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F90" w:rsidRDefault="008E25D6" w:rsidP="001723BA">
      <w:pPr>
        <w:shd w:val="clear" w:color="auto" w:fill="FFFFFF"/>
        <w:spacing w:after="0" w:line="288" w:lineRule="atLeast"/>
        <w:ind w:left="3744"/>
        <w:rPr>
          <w:rStyle w:val="vanity-name2"/>
          <w:rFonts w:ascii="Arial" w:hAnsi="Arial" w:cs="Arial"/>
          <w:color w:val="333333"/>
          <w:sz w:val="20"/>
          <w:szCs w:val="20"/>
          <w:lang w:val="en"/>
        </w:rPr>
      </w:pPr>
      <w:r>
        <w:rPr>
          <w:rFonts w:ascii="Calibri" w:eastAsia="Times New Roman" w:hAnsi="Calibri" w:cs="Times New Roman"/>
          <w:b/>
          <w:bCs/>
          <w:color w:val="191919"/>
          <w:sz w:val="32"/>
          <w:szCs w:val="32"/>
        </w:rPr>
        <w:t xml:space="preserve"> </w:t>
      </w:r>
      <w:r w:rsidR="006F4BFD">
        <w:rPr>
          <w:rFonts w:ascii="Calibri" w:eastAsia="Times New Roman" w:hAnsi="Calibri" w:cs="Times New Roman"/>
          <w:b/>
          <w:bCs/>
          <w:color w:val="191919"/>
          <w:sz w:val="32"/>
          <w:szCs w:val="32"/>
        </w:rPr>
        <w:t>EVA MARIE CARNEY</w:t>
      </w:r>
      <w:r w:rsidR="006F4BFD">
        <w:rPr>
          <w:rFonts w:ascii="Calibri" w:eastAsia="Times New Roman" w:hAnsi="Calibri" w:cs="Times New Roman"/>
          <w:color w:val="333333"/>
          <w:sz w:val="24"/>
          <w:szCs w:val="24"/>
        </w:rPr>
        <w:br/>
      </w:r>
      <w:hyperlink r:id="rId8" w:history="1">
        <w:r w:rsidR="00A63F90" w:rsidRPr="00DD296C">
          <w:rPr>
            <w:rStyle w:val="Hyperlink"/>
            <w:rFonts w:ascii="Arial" w:hAnsi="Arial" w:cs="Arial"/>
            <w:sz w:val="20"/>
            <w:szCs w:val="20"/>
            <w:lang w:val="en"/>
          </w:rPr>
          <w:t>www.linkedin.com/in/evamariecarney</w:t>
        </w:r>
      </w:hyperlink>
    </w:p>
    <w:p w:rsidR="0056027E" w:rsidRDefault="006F4BFD" w:rsidP="001723BA">
      <w:pPr>
        <w:shd w:val="clear" w:color="auto" w:fill="FFFFFF"/>
        <w:spacing w:after="0" w:line="288" w:lineRule="atLeast"/>
        <w:ind w:left="3744"/>
        <w:rPr>
          <w:rFonts w:ascii="Calibri" w:eastAsia="Times New Roman" w:hAnsi="Calibri" w:cs="Times New Roman"/>
          <w:color w:val="333333"/>
          <w:sz w:val="24"/>
          <w:szCs w:val="24"/>
        </w:rPr>
      </w:pPr>
      <w:r>
        <w:rPr>
          <w:rFonts w:ascii="Calibri" w:eastAsia="Times New Roman" w:hAnsi="Calibri" w:cs="Times New Roman"/>
          <w:color w:val="333333"/>
          <w:sz w:val="24"/>
          <w:szCs w:val="24"/>
        </w:rPr>
        <w:t>202</w:t>
      </w:r>
      <w:r w:rsidR="006300B4">
        <w:rPr>
          <w:rFonts w:ascii="Calibri" w:eastAsia="Times New Roman" w:hAnsi="Calibri" w:cs="Times New Roman"/>
          <w:color w:val="333333"/>
          <w:sz w:val="24"/>
          <w:szCs w:val="24"/>
        </w:rPr>
        <w:t xml:space="preserve"> </w:t>
      </w:r>
      <w:r>
        <w:rPr>
          <w:rFonts w:ascii="Calibri" w:eastAsia="Times New Roman" w:hAnsi="Calibri" w:cs="Times New Roman"/>
          <w:color w:val="333333"/>
          <w:sz w:val="24"/>
          <w:szCs w:val="24"/>
        </w:rPr>
        <w:t>281</w:t>
      </w:r>
      <w:r w:rsidR="006300B4">
        <w:rPr>
          <w:rFonts w:ascii="Calibri" w:eastAsia="Times New Roman" w:hAnsi="Calibri" w:cs="Times New Roman"/>
          <w:color w:val="333333"/>
          <w:sz w:val="24"/>
          <w:szCs w:val="24"/>
        </w:rPr>
        <w:t xml:space="preserve"> </w:t>
      </w:r>
      <w:r>
        <w:rPr>
          <w:rFonts w:ascii="Calibri" w:eastAsia="Times New Roman" w:hAnsi="Calibri" w:cs="Times New Roman"/>
          <w:color w:val="333333"/>
          <w:sz w:val="24"/>
          <w:szCs w:val="24"/>
        </w:rPr>
        <w:t>4373</w:t>
      </w:r>
      <w:r w:rsidR="004642E5">
        <w:rPr>
          <w:rFonts w:ascii="Calibri" w:eastAsia="Times New Roman" w:hAnsi="Calibri" w:cs="Times New Roman"/>
          <w:color w:val="333333"/>
          <w:sz w:val="24"/>
          <w:szCs w:val="24"/>
        </w:rPr>
        <w:t xml:space="preserve"> </w:t>
      </w:r>
      <w:r w:rsidR="001723BA">
        <w:rPr>
          <w:rFonts w:ascii="Calibri" w:eastAsia="Times New Roman" w:hAnsi="Calibri" w:cs="Times New Roman"/>
          <w:color w:val="333333"/>
          <w:sz w:val="24"/>
          <w:szCs w:val="24"/>
        </w:rPr>
        <w:t>(day/evening)</w:t>
      </w:r>
    </w:p>
    <w:p w:rsidR="0056027E" w:rsidRDefault="004044AC" w:rsidP="00014001">
      <w:pPr>
        <w:shd w:val="clear" w:color="auto" w:fill="FFFFFF"/>
        <w:spacing w:after="0" w:line="288" w:lineRule="atLeast"/>
        <w:ind w:left="3744"/>
        <w:rPr>
          <w:rStyle w:val="Hyperlink"/>
          <w:rFonts w:ascii="Calibri" w:eastAsia="Times New Roman" w:hAnsi="Calibri" w:cs="Times New Roman"/>
          <w:sz w:val="24"/>
          <w:szCs w:val="24"/>
        </w:rPr>
      </w:pPr>
      <w:hyperlink r:id="rId9" w:history="1">
        <w:r w:rsidRPr="003A0092">
          <w:rPr>
            <w:rStyle w:val="Hyperlink"/>
            <w:rFonts w:ascii="Calibri" w:eastAsia="Times New Roman" w:hAnsi="Calibri" w:cs="Times New Roman"/>
            <w:sz w:val="24"/>
            <w:szCs w:val="24"/>
          </w:rPr>
          <w:t>carneyevamarie@gmail.com</w:t>
        </w:r>
      </w:hyperlink>
    </w:p>
    <w:p w:rsidR="00D11A5E" w:rsidRDefault="00D11A5E" w:rsidP="001723BA">
      <w:pPr>
        <w:shd w:val="clear" w:color="auto" w:fill="FFFFFF"/>
        <w:spacing w:after="0" w:line="288" w:lineRule="atLeast"/>
        <w:ind w:left="3744"/>
        <w:rPr>
          <w:rFonts w:ascii="Calibri" w:eastAsia="Times New Roman" w:hAnsi="Calibri" w:cs="Times New Roman"/>
          <w:color w:val="333333"/>
          <w:sz w:val="24"/>
          <w:szCs w:val="24"/>
        </w:rPr>
      </w:pPr>
    </w:p>
    <w:p w:rsidR="009F73F0" w:rsidRDefault="009F73F0">
      <w:pPr>
        <w:shd w:val="clear" w:color="auto" w:fill="FFFFFF"/>
        <w:spacing w:after="0" w:line="288" w:lineRule="atLeast"/>
        <w:rPr>
          <w:rFonts w:ascii="Calibri" w:eastAsia="Times New Roman" w:hAnsi="Calibri" w:cs="Times New Roman"/>
          <w:b/>
          <w:bCs/>
          <w:color w:val="191919"/>
          <w:sz w:val="32"/>
          <w:szCs w:val="32"/>
        </w:rPr>
      </w:pPr>
    </w:p>
    <w:p w:rsidR="00017106" w:rsidRDefault="00A63F90">
      <w:pPr>
        <w:shd w:val="clear" w:color="auto" w:fill="FFFFFF"/>
        <w:spacing w:after="0" w:line="288" w:lineRule="atLeast"/>
        <w:rPr>
          <w:rFonts w:ascii="Calibri" w:eastAsia="Times New Roman" w:hAnsi="Calibri" w:cs="Times New Roman"/>
          <w:color w:val="333333"/>
          <w:sz w:val="24"/>
          <w:szCs w:val="24"/>
        </w:rPr>
      </w:pPr>
      <w:r>
        <w:rPr>
          <w:rFonts w:ascii="Calibri" w:eastAsia="Times New Roman" w:hAnsi="Calibri" w:cs="Times New Roman"/>
          <w:b/>
          <w:bCs/>
          <w:color w:val="191919"/>
          <w:sz w:val="32"/>
          <w:szCs w:val="32"/>
        </w:rPr>
        <w:t>PROFESSIONAL EXPERIENCE</w:t>
      </w:r>
      <w:r w:rsidR="00C22C6D">
        <w:rPr>
          <w:rFonts w:ascii="Calibri" w:eastAsia="Times New Roman" w:hAnsi="Calibri" w:cs="Times New Roman"/>
          <w:b/>
          <w:bCs/>
          <w:color w:val="191919"/>
          <w:sz w:val="24"/>
          <w:szCs w:val="24"/>
        </w:rPr>
        <w:t xml:space="preserve"> </w:t>
      </w:r>
      <w:r w:rsidR="00C22C6D">
        <w:rPr>
          <w:rFonts w:ascii="Calibri" w:eastAsia="Times New Roman" w:hAnsi="Calibri" w:cs="Times New Roman"/>
          <w:color w:val="333333"/>
          <w:sz w:val="24"/>
          <w:szCs w:val="24"/>
        </w:rPr>
        <w:br/>
      </w:r>
      <w:r w:rsidR="006F4BFD">
        <w:rPr>
          <w:rFonts w:ascii="Calibri" w:eastAsia="Times New Roman" w:hAnsi="Calibri" w:cs="Times New Roman"/>
          <w:b/>
          <w:bCs/>
          <w:color w:val="191919"/>
          <w:sz w:val="24"/>
          <w:szCs w:val="24"/>
        </w:rPr>
        <w:t>Citizen Potawatomi Nation</w:t>
      </w:r>
      <w:r w:rsidR="006F4BFD">
        <w:rPr>
          <w:rFonts w:ascii="Calibri" w:eastAsia="Times New Roman" w:hAnsi="Calibri" w:cs="Times New Roman"/>
          <w:color w:val="333333"/>
          <w:sz w:val="24"/>
          <w:szCs w:val="24"/>
        </w:rPr>
        <w:t xml:space="preserve">, </w:t>
      </w:r>
      <w:r w:rsidR="006F4BFD">
        <w:rPr>
          <w:rFonts w:ascii="Calibri" w:eastAsia="Times New Roman" w:hAnsi="Calibri" w:cs="Times New Roman"/>
          <w:b/>
          <w:color w:val="333333"/>
          <w:sz w:val="24"/>
          <w:szCs w:val="24"/>
        </w:rPr>
        <w:t xml:space="preserve">Elected Tribal Legislator </w:t>
      </w:r>
      <w:r>
        <w:rPr>
          <w:rFonts w:ascii="Calibri" w:eastAsia="Times New Roman" w:hAnsi="Calibri" w:cs="Times New Roman"/>
          <w:color w:val="333333"/>
          <w:sz w:val="24"/>
          <w:szCs w:val="24"/>
        </w:rPr>
        <w:t>(2008-current</w:t>
      </w:r>
      <w:r w:rsidR="006F4BFD">
        <w:rPr>
          <w:rFonts w:ascii="Calibri" w:eastAsia="Times New Roman" w:hAnsi="Calibri" w:cs="Times New Roman"/>
          <w:color w:val="333333"/>
          <w:sz w:val="24"/>
          <w:szCs w:val="24"/>
        </w:rPr>
        <w:t xml:space="preserve">).  Serving third term as one of 16 Legislators governing </w:t>
      </w:r>
      <w:r w:rsidR="005D6FF1">
        <w:rPr>
          <w:rFonts w:ascii="Calibri" w:eastAsia="Times New Roman" w:hAnsi="Calibri" w:cs="Times New Roman"/>
          <w:color w:val="333333"/>
          <w:sz w:val="24"/>
          <w:szCs w:val="24"/>
        </w:rPr>
        <w:t xml:space="preserve">the Nation, </w:t>
      </w:r>
      <w:r w:rsidR="00ED05FD">
        <w:rPr>
          <w:rFonts w:ascii="Calibri" w:eastAsia="Times New Roman" w:hAnsi="Calibri" w:cs="Times New Roman"/>
          <w:color w:val="333333"/>
          <w:sz w:val="24"/>
          <w:szCs w:val="24"/>
        </w:rPr>
        <w:t xml:space="preserve">which has </w:t>
      </w:r>
      <w:r w:rsidR="006F4BFD">
        <w:rPr>
          <w:rFonts w:ascii="Calibri" w:eastAsia="Times New Roman" w:hAnsi="Calibri" w:cs="Times New Roman"/>
          <w:color w:val="333333"/>
          <w:sz w:val="24"/>
          <w:szCs w:val="24"/>
        </w:rPr>
        <w:t>30,000 members</w:t>
      </w:r>
      <w:r w:rsidR="00A81C2F">
        <w:rPr>
          <w:rFonts w:ascii="Calibri" w:eastAsia="Times New Roman" w:hAnsi="Calibri" w:cs="Times New Roman"/>
          <w:color w:val="333333"/>
          <w:sz w:val="24"/>
          <w:szCs w:val="24"/>
        </w:rPr>
        <w:t xml:space="preserve"> and </w:t>
      </w:r>
      <w:r w:rsidR="00ED05FD">
        <w:rPr>
          <w:rFonts w:ascii="Calibri" w:eastAsia="Times New Roman" w:hAnsi="Calibri" w:cs="Times New Roman"/>
          <w:color w:val="333333"/>
          <w:sz w:val="24"/>
          <w:szCs w:val="24"/>
        </w:rPr>
        <w:t xml:space="preserve">a </w:t>
      </w:r>
      <w:r w:rsidR="00A81C2F">
        <w:rPr>
          <w:rFonts w:ascii="Calibri" w:eastAsia="Times New Roman" w:hAnsi="Calibri" w:cs="Times New Roman"/>
          <w:color w:val="333333"/>
          <w:sz w:val="24"/>
          <w:szCs w:val="24"/>
        </w:rPr>
        <w:t>$550 million annual budget</w:t>
      </w:r>
      <w:r w:rsidR="006F4BFD">
        <w:rPr>
          <w:rFonts w:ascii="Calibri" w:eastAsia="Times New Roman" w:hAnsi="Calibri" w:cs="Times New Roman"/>
          <w:color w:val="333333"/>
          <w:sz w:val="24"/>
          <w:szCs w:val="24"/>
        </w:rPr>
        <w:t xml:space="preserve">.  Represent all fellow members of </w:t>
      </w:r>
      <w:r w:rsidR="00ED05FD">
        <w:rPr>
          <w:rFonts w:ascii="Calibri" w:eastAsia="Times New Roman" w:hAnsi="Calibri" w:cs="Times New Roman"/>
          <w:color w:val="333333"/>
          <w:sz w:val="24"/>
          <w:szCs w:val="24"/>
        </w:rPr>
        <w:t xml:space="preserve">the Nation </w:t>
      </w:r>
      <w:r w:rsidR="006F4BFD">
        <w:rPr>
          <w:rFonts w:ascii="Calibri" w:eastAsia="Times New Roman" w:hAnsi="Calibri" w:cs="Times New Roman"/>
          <w:color w:val="333333"/>
          <w:sz w:val="24"/>
          <w:szCs w:val="24"/>
        </w:rPr>
        <w:t>who reside in the</w:t>
      </w:r>
      <w:r w:rsidR="00017106">
        <w:rPr>
          <w:rFonts w:ascii="Calibri" w:eastAsia="Times New Roman" w:hAnsi="Calibri" w:cs="Times New Roman"/>
          <w:color w:val="333333"/>
          <w:sz w:val="24"/>
          <w:szCs w:val="24"/>
        </w:rPr>
        <w:t xml:space="preserve"> 13</w:t>
      </w:r>
      <w:r w:rsidR="006F4BFD">
        <w:rPr>
          <w:rFonts w:ascii="Calibri" w:eastAsia="Times New Roman" w:hAnsi="Calibri" w:cs="Times New Roman"/>
          <w:color w:val="333333"/>
          <w:sz w:val="24"/>
          <w:szCs w:val="24"/>
        </w:rPr>
        <w:t xml:space="preserve"> </w:t>
      </w:r>
      <w:r w:rsidR="00D11A5E">
        <w:rPr>
          <w:rFonts w:ascii="Calibri" w:eastAsia="Times New Roman" w:hAnsi="Calibri" w:cs="Times New Roman"/>
          <w:color w:val="333333"/>
          <w:sz w:val="24"/>
          <w:szCs w:val="24"/>
        </w:rPr>
        <w:t>Mid-Atlantic and Southern</w:t>
      </w:r>
      <w:r w:rsidR="006F4BFD">
        <w:rPr>
          <w:rFonts w:ascii="Calibri" w:eastAsia="Times New Roman" w:hAnsi="Calibri" w:cs="Times New Roman"/>
          <w:color w:val="333333"/>
          <w:sz w:val="24"/>
          <w:szCs w:val="24"/>
        </w:rPr>
        <w:t xml:space="preserve"> United States and the District of Columbia).</w:t>
      </w:r>
      <w:r w:rsidR="001D184A">
        <w:rPr>
          <w:rFonts w:ascii="Calibri" w:eastAsia="Times New Roman" w:hAnsi="Calibri" w:cs="Times New Roman"/>
          <w:color w:val="333333"/>
          <w:sz w:val="24"/>
          <w:szCs w:val="24"/>
        </w:rPr>
        <w:t xml:space="preserve">  </w:t>
      </w:r>
      <w:r w:rsidR="00537E9F" w:rsidRPr="00537E9F">
        <w:rPr>
          <w:rFonts w:ascii="Calibri" w:eastAsia="Times New Roman" w:hAnsi="Calibri" w:cs="Times New Roman"/>
          <w:color w:val="333333"/>
          <w:sz w:val="24"/>
          <w:szCs w:val="24"/>
        </w:rPr>
        <w:t xml:space="preserve">Member of the Government and Rules and the Judiciary and </w:t>
      </w:r>
      <w:r w:rsidR="0000715C" w:rsidRPr="00537E9F">
        <w:rPr>
          <w:rFonts w:ascii="Calibri" w:eastAsia="Times New Roman" w:hAnsi="Calibri" w:cs="Times New Roman"/>
          <w:color w:val="333333"/>
          <w:sz w:val="24"/>
          <w:szCs w:val="24"/>
        </w:rPr>
        <w:t xml:space="preserve">Public </w:t>
      </w:r>
      <w:r w:rsidR="0000715C">
        <w:rPr>
          <w:rFonts w:ascii="Calibri" w:eastAsia="Times New Roman" w:hAnsi="Calibri" w:cs="Times New Roman"/>
          <w:color w:val="333333"/>
          <w:sz w:val="24"/>
          <w:szCs w:val="24"/>
        </w:rPr>
        <w:t>Safety</w:t>
      </w:r>
      <w:r w:rsidR="00537E9F" w:rsidRPr="00537E9F">
        <w:rPr>
          <w:rFonts w:ascii="Calibri" w:eastAsia="Times New Roman" w:hAnsi="Calibri" w:cs="Times New Roman"/>
          <w:color w:val="333333"/>
          <w:sz w:val="24"/>
          <w:szCs w:val="24"/>
        </w:rPr>
        <w:t xml:space="preserve"> Legislative Committees.  </w:t>
      </w:r>
      <w:r w:rsidR="00537E9F">
        <w:rPr>
          <w:rFonts w:ascii="Calibri" w:eastAsia="Times New Roman" w:hAnsi="Calibri" w:cs="Times New Roman"/>
          <w:color w:val="333333"/>
          <w:sz w:val="24"/>
          <w:szCs w:val="24"/>
        </w:rPr>
        <w:t xml:space="preserve">See </w:t>
      </w:r>
      <w:hyperlink r:id="rId10" w:history="1">
        <w:r w:rsidR="001D184A" w:rsidRPr="00083535">
          <w:rPr>
            <w:rStyle w:val="Hyperlink"/>
            <w:rFonts w:ascii="Calibri" w:eastAsia="Times New Roman" w:hAnsi="Calibri" w:cs="Times New Roman"/>
            <w:sz w:val="24"/>
            <w:szCs w:val="24"/>
          </w:rPr>
          <w:t>www.evamariecarney.com</w:t>
        </w:r>
      </w:hyperlink>
      <w:r>
        <w:rPr>
          <w:rFonts w:ascii="Calibri" w:eastAsia="Times New Roman" w:hAnsi="Calibri" w:cs="Times New Roman"/>
          <w:color w:val="333333"/>
          <w:sz w:val="24"/>
          <w:szCs w:val="24"/>
        </w:rPr>
        <w:t>.</w:t>
      </w:r>
    </w:p>
    <w:p w:rsidR="00017106" w:rsidRDefault="006F4BFD" w:rsidP="00017106">
      <w:pPr>
        <w:shd w:val="clear" w:color="auto" w:fill="FFFFFF"/>
        <w:spacing w:after="0" w:line="288" w:lineRule="atLeast"/>
        <w:rPr>
          <w:rFonts w:ascii="Calibri" w:eastAsia="Times New Roman" w:hAnsi="Calibri" w:cs="Times New Roman"/>
          <w:color w:val="333333"/>
          <w:sz w:val="24"/>
          <w:szCs w:val="24"/>
        </w:rPr>
      </w:pPr>
      <w:r>
        <w:rPr>
          <w:rFonts w:ascii="Calibri" w:eastAsia="Times New Roman" w:hAnsi="Calibri" w:cs="Times New Roman"/>
          <w:color w:val="333333"/>
          <w:sz w:val="24"/>
          <w:szCs w:val="24"/>
        </w:rPr>
        <w:br/>
      </w:r>
      <w:r w:rsidR="00017106">
        <w:rPr>
          <w:rFonts w:ascii="Calibri" w:eastAsia="Times New Roman" w:hAnsi="Calibri" w:cs="Times New Roman"/>
          <w:b/>
          <w:bCs/>
          <w:color w:val="191919"/>
          <w:sz w:val="24"/>
          <w:szCs w:val="24"/>
        </w:rPr>
        <w:t>Richards Kibbe &amp; Orbe LLP</w:t>
      </w:r>
      <w:r w:rsidR="00017106">
        <w:rPr>
          <w:rFonts w:ascii="Calibri" w:eastAsia="Times New Roman" w:hAnsi="Calibri" w:cs="Times New Roman"/>
          <w:color w:val="333333"/>
          <w:sz w:val="24"/>
          <w:szCs w:val="24"/>
        </w:rPr>
        <w:t>, Washington, DC, 75</w:t>
      </w:r>
      <w:r w:rsidR="00CD1240">
        <w:rPr>
          <w:rFonts w:ascii="Calibri" w:eastAsia="Times New Roman" w:hAnsi="Calibri" w:cs="Times New Roman"/>
          <w:color w:val="333333"/>
          <w:sz w:val="24"/>
          <w:szCs w:val="24"/>
        </w:rPr>
        <w:t>-</w:t>
      </w:r>
      <w:r w:rsidR="00017106">
        <w:rPr>
          <w:rFonts w:ascii="Calibri" w:eastAsia="Times New Roman" w:hAnsi="Calibri" w:cs="Times New Roman"/>
          <w:color w:val="333333"/>
          <w:sz w:val="24"/>
          <w:szCs w:val="24"/>
        </w:rPr>
        <w:t xml:space="preserve">lawyer financial services-focused private law firm with offices in New York, Washington, DC, and London.  </w:t>
      </w:r>
      <w:r w:rsidR="00017106">
        <w:rPr>
          <w:rFonts w:ascii="Calibri" w:eastAsia="Times New Roman" w:hAnsi="Calibri" w:cs="Times New Roman"/>
          <w:b/>
          <w:color w:val="333333"/>
          <w:sz w:val="24"/>
          <w:szCs w:val="24"/>
        </w:rPr>
        <w:t>Partner</w:t>
      </w:r>
      <w:r w:rsidR="00017106">
        <w:rPr>
          <w:rFonts w:ascii="Calibri" w:eastAsia="Times New Roman" w:hAnsi="Calibri" w:cs="Times New Roman"/>
          <w:color w:val="333333"/>
          <w:sz w:val="24"/>
          <w:szCs w:val="24"/>
        </w:rPr>
        <w:t xml:space="preserve"> (2006-2016), </w:t>
      </w:r>
      <w:r w:rsidR="00017106">
        <w:rPr>
          <w:rFonts w:ascii="Calibri" w:eastAsia="Times New Roman" w:hAnsi="Calibri" w:cs="Times New Roman"/>
          <w:b/>
          <w:color w:val="333333"/>
          <w:sz w:val="24"/>
          <w:szCs w:val="24"/>
        </w:rPr>
        <w:t xml:space="preserve">Member of Firm’s Executive Committee </w:t>
      </w:r>
      <w:r w:rsidR="00017106">
        <w:rPr>
          <w:rFonts w:ascii="Calibri" w:eastAsia="Times New Roman" w:hAnsi="Calibri" w:cs="Times New Roman"/>
          <w:color w:val="333333"/>
          <w:sz w:val="24"/>
          <w:szCs w:val="24"/>
        </w:rPr>
        <w:t xml:space="preserve">(2011-2015) and </w:t>
      </w:r>
      <w:r w:rsidR="00017106">
        <w:rPr>
          <w:rFonts w:ascii="Calibri" w:eastAsia="Times New Roman" w:hAnsi="Calibri" w:cs="Times New Roman"/>
          <w:b/>
          <w:color w:val="333333"/>
          <w:sz w:val="24"/>
          <w:szCs w:val="24"/>
        </w:rPr>
        <w:t>Co-Chair of Firm’s Diversity Committee</w:t>
      </w:r>
      <w:r w:rsidR="00017106">
        <w:rPr>
          <w:rFonts w:ascii="Calibri" w:eastAsia="Times New Roman" w:hAnsi="Calibri" w:cs="Times New Roman"/>
          <w:color w:val="333333"/>
          <w:sz w:val="24"/>
          <w:szCs w:val="24"/>
        </w:rPr>
        <w:t xml:space="preserve"> (2012-2016).   Trusted advisor to financial firms, including banks, private equity and hedge funds, </w:t>
      </w:r>
      <w:r w:rsidR="00FC0E22">
        <w:rPr>
          <w:rFonts w:ascii="Calibri" w:eastAsia="Times New Roman" w:hAnsi="Calibri" w:cs="Times New Roman"/>
          <w:color w:val="333333"/>
          <w:sz w:val="24"/>
          <w:szCs w:val="24"/>
        </w:rPr>
        <w:t>and to</w:t>
      </w:r>
      <w:r w:rsidR="00CD1240">
        <w:rPr>
          <w:rFonts w:ascii="Calibri" w:eastAsia="Times New Roman" w:hAnsi="Calibri" w:cs="Times New Roman"/>
          <w:color w:val="333333"/>
          <w:sz w:val="24"/>
          <w:szCs w:val="24"/>
        </w:rPr>
        <w:t xml:space="preserve"> </w:t>
      </w:r>
      <w:r w:rsidR="00017106">
        <w:rPr>
          <w:rFonts w:ascii="Calibri" w:eastAsia="Times New Roman" w:hAnsi="Calibri" w:cs="Times New Roman"/>
          <w:color w:val="333333"/>
          <w:sz w:val="24"/>
          <w:szCs w:val="24"/>
        </w:rPr>
        <w:t xml:space="preserve">individuals in securities </w:t>
      </w:r>
      <w:r w:rsidR="00FC0E22">
        <w:rPr>
          <w:rFonts w:ascii="Calibri" w:eastAsia="Times New Roman" w:hAnsi="Calibri" w:cs="Times New Roman"/>
          <w:color w:val="333333"/>
          <w:sz w:val="24"/>
          <w:szCs w:val="24"/>
        </w:rPr>
        <w:t>regulatory,</w:t>
      </w:r>
      <w:r w:rsidR="00CD1240">
        <w:rPr>
          <w:rFonts w:ascii="Calibri" w:eastAsia="Times New Roman" w:hAnsi="Calibri" w:cs="Times New Roman"/>
          <w:color w:val="333333"/>
          <w:sz w:val="24"/>
          <w:szCs w:val="24"/>
        </w:rPr>
        <w:t xml:space="preserve"> enforcement an</w:t>
      </w:r>
      <w:r w:rsidR="00017106">
        <w:rPr>
          <w:rFonts w:ascii="Calibri" w:eastAsia="Times New Roman" w:hAnsi="Calibri" w:cs="Times New Roman"/>
          <w:color w:val="333333"/>
          <w:sz w:val="24"/>
          <w:szCs w:val="24"/>
        </w:rPr>
        <w:t xml:space="preserve">d governance matters; worked with clients to build state of the art regulatory compliance programs and to identify, mitigate and disclose conflicts of interest; provided counsel on trading questions; worked with clients to achieve fair disclosure and full compliance with U.S. federal securities laws and other laws.  </w:t>
      </w:r>
    </w:p>
    <w:p w:rsidR="00681FF8" w:rsidRDefault="00681FF8">
      <w:pPr>
        <w:shd w:val="clear" w:color="auto" w:fill="FFFFFF"/>
        <w:spacing w:after="0" w:line="288" w:lineRule="atLeast"/>
        <w:rPr>
          <w:rFonts w:ascii="Calibri" w:eastAsia="Times New Roman" w:hAnsi="Calibri" w:cs="Times New Roman"/>
          <w:b/>
          <w:bCs/>
          <w:color w:val="191919"/>
          <w:sz w:val="32"/>
          <w:szCs w:val="32"/>
        </w:rPr>
      </w:pPr>
    </w:p>
    <w:p w:rsidR="00681FF8" w:rsidRDefault="006F4BFD">
      <w:pPr>
        <w:shd w:val="clear" w:color="auto" w:fill="FFFFFF"/>
        <w:spacing w:after="0" w:line="288" w:lineRule="atLeast"/>
        <w:rPr>
          <w:rFonts w:ascii="Calibri" w:eastAsia="Times New Roman" w:hAnsi="Calibri" w:cs="Times New Roman"/>
          <w:b/>
          <w:bCs/>
          <w:color w:val="191919"/>
          <w:sz w:val="24"/>
          <w:szCs w:val="24"/>
        </w:rPr>
      </w:pPr>
      <w:r w:rsidRPr="00D27F42">
        <w:rPr>
          <w:rFonts w:ascii="Calibri" w:eastAsia="Times New Roman" w:hAnsi="Calibri" w:cs="Times New Roman"/>
          <w:b/>
          <w:bCs/>
          <w:color w:val="191919"/>
          <w:sz w:val="32"/>
          <w:szCs w:val="32"/>
        </w:rPr>
        <w:t>EDUCATION</w:t>
      </w:r>
      <w:r>
        <w:rPr>
          <w:rFonts w:ascii="Calibri" w:eastAsia="Times New Roman" w:hAnsi="Calibri" w:cs="Times New Roman"/>
          <w:b/>
          <w:bCs/>
          <w:color w:val="191919"/>
          <w:sz w:val="28"/>
          <w:szCs w:val="28"/>
        </w:rPr>
        <w:t xml:space="preserve"> </w:t>
      </w:r>
      <w:r>
        <w:rPr>
          <w:rFonts w:ascii="Calibri" w:eastAsia="Times New Roman" w:hAnsi="Calibri" w:cs="Times New Roman"/>
          <w:color w:val="333333"/>
          <w:sz w:val="24"/>
          <w:szCs w:val="24"/>
        </w:rPr>
        <w:br/>
      </w:r>
      <w:r>
        <w:rPr>
          <w:rFonts w:ascii="Calibri" w:eastAsia="Times New Roman" w:hAnsi="Calibri" w:cs="Times New Roman"/>
          <w:b/>
          <w:bCs/>
          <w:color w:val="191919"/>
          <w:sz w:val="24"/>
          <w:szCs w:val="24"/>
        </w:rPr>
        <w:t>STANFORD LAW SCHOOL</w:t>
      </w:r>
      <w:r>
        <w:rPr>
          <w:rFonts w:ascii="Calibri" w:eastAsia="Times New Roman" w:hAnsi="Calibri" w:cs="Times New Roman"/>
          <w:color w:val="333333"/>
          <w:sz w:val="24"/>
          <w:szCs w:val="24"/>
        </w:rPr>
        <w:t xml:space="preserve">, J.D., 1983. </w:t>
      </w:r>
      <w:r w:rsidR="00894C00">
        <w:rPr>
          <w:rFonts w:ascii="Calibri" w:eastAsia="Times New Roman" w:hAnsi="Calibri" w:cs="Times New Roman"/>
          <w:color w:val="333333"/>
          <w:sz w:val="24"/>
          <w:szCs w:val="24"/>
        </w:rPr>
        <w:t xml:space="preserve"> </w:t>
      </w:r>
      <w:r w:rsidR="00D11A5E">
        <w:rPr>
          <w:rFonts w:ascii="Calibri" w:eastAsia="Times New Roman" w:hAnsi="Calibri" w:cs="Times New Roman"/>
          <w:color w:val="333333"/>
          <w:sz w:val="24"/>
          <w:szCs w:val="24"/>
        </w:rPr>
        <w:t xml:space="preserve">Client Counseling Competition </w:t>
      </w:r>
      <w:r w:rsidR="00894C00" w:rsidRPr="00894C00">
        <w:rPr>
          <w:rFonts w:ascii="Calibri" w:eastAsia="Times New Roman" w:hAnsi="Calibri" w:cs="Times New Roman"/>
          <w:color w:val="333333"/>
          <w:sz w:val="24"/>
          <w:szCs w:val="24"/>
        </w:rPr>
        <w:t>Prize, 1981; Best Brief,</w:t>
      </w:r>
      <w:r w:rsidR="006464BE">
        <w:rPr>
          <w:rFonts w:ascii="Calibri" w:eastAsia="Times New Roman" w:hAnsi="Calibri" w:cs="Times New Roman"/>
          <w:color w:val="333333"/>
          <w:sz w:val="24"/>
          <w:szCs w:val="24"/>
        </w:rPr>
        <w:t xml:space="preserve"> Stanford </w:t>
      </w:r>
      <w:r w:rsidR="00894C00" w:rsidRPr="00894C00">
        <w:rPr>
          <w:rFonts w:ascii="Calibri" w:eastAsia="Times New Roman" w:hAnsi="Calibri" w:cs="Times New Roman"/>
          <w:color w:val="333333"/>
          <w:sz w:val="24"/>
          <w:szCs w:val="24"/>
        </w:rPr>
        <w:t>Moot Court Competition, 1983</w:t>
      </w:r>
      <w:r w:rsidR="005316A0">
        <w:rPr>
          <w:rFonts w:ascii="Calibri" w:eastAsia="Times New Roman" w:hAnsi="Calibri" w:cs="Times New Roman"/>
          <w:color w:val="333333"/>
          <w:sz w:val="24"/>
          <w:szCs w:val="24"/>
        </w:rPr>
        <w:t xml:space="preserve">; </w:t>
      </w:r>
      <w:r w:rsidR="005316A0" w:rsidRPr="00894C00">
        <w:rPr>
          <w:rFonts w:ascii="Calibri" w:eastAsia="Times New Roman" w:hAnsi="Calibri" w:cs="Times New Roman"/>
          <w:color w:val="333333"/>
          <w:sz w:val="24"/>
          <w:szCs w:val="24"/>
        </w:rPr>
        <w:t>Articles</w:t>
      </w:r>
      <w:r w:rsidR="00894C00" w:rsidRPr="00894C00">
        <w:rPr>
          <w:rFonts w:ascii="Calibri" w:eastAsia="Times New Roman" w:hAnsi="Calibri" w:cs="Times New Roman"/>
          <w:color w:val="333333"/>
          <w:sz w:val="24"/>
          <w:szCs w:val="24"/>
        </w:rPr>
        <w:t xml:space="preserve"> Editor, </w:t>
      </w:r>
      <w:r w:rsidR="00894C00" w:rsidRPr="004519ED">
        <w:rPr>
          <w:rFonts w:ascii="Calibri" w:eastAsia="Times New Roman" w:hAnsi="Calibri" w:cs="Times New Roman"/>
          <w:i/>
          <w:color w:val="333333"/>
          <w:sz w:val="24"/>
          <w:szCs w:val="24"/>
        </w:rPr>
        <w:t>Stanford Journal of International Law</w:t>
      </w:r>
      <w:r w:rsidR="00894C00">
        <w:rPr>
          <w:rFonts w:ascii="Calibri" w:eastAsia="Times New Roman" w:hAnsi="Calibri" w:cs="Times New Roman"/>
          <w:color w:val="333333"/>
          <w:sz w:val="24"/>
          <w:szCs w:val="24"/>
        </w:rPr>
        <w:t xml:space="preserve">. </w:t>
      </w:r>
      <w:r>
        <w:rPr>
          <w:rFonts w:ascii="Calibri" w:eastAsia="Times New Roman" w:hAnsi="Calibri" w:cs="Times New Roman"/>
          <w:color w:val="333333"/>
          <w:sz w:val="24"/>
          <w:szCs w:val="24"/>
        </w:rPr>
        <w:br/>
      </w:r>
    </w:p>
    <w:p w:rsidR="0056027E" w:rsidRDefault="006F4BFD">
      <w:pPr>
        <w:shd w:val="clear" w:color="auto" w:fill="FFFFFF"/>
        <w:spacing w:after="0" w:line="288" w:lineRule="atLeast"/>
        <w:rPr>
          <w:rFonts w:ascii="Calibri" w:eastAsia="Times New Roman" w:hAnsi="Calibri" w:cs="Times New Roman"/>
          <w:color w:val="333333"/>
          <w:sz w:val="24"/>
          <w:szCs w:val="24"/>
        </w:rPr>
      </w:pPr>
      <w:r>
        <w:rPr>
          <w:rFonts w:ascii="Calibri" w:eastAsia="Times New Roman" w:hAnsi="Calibri" w:cs="Times New Roman"/>
          <w:b/>
          <w:bCs/>
          <w:color w:val="191919"/>
          <w:sz w:val="24"/>
          <w:szCs w:val="24"/>
        </w:rPr>
        <w:t>UNIVERSITY OF SAN FRANCISCO</w:t>
      </w:r>
      <w:r>
        <w:rPr>
          <w:rFonts w:ascii="Calibri" w:eastAsia="Times New Roman" w:hAnsi="Calibri" w:cs="Times New Roman"/>
          <w:color w:val="333333"/>
          <w:sz w:val="24"/>
          <w:szCs w:val="24"/>
        </w:rPr>
        <w:t xml:space="preserve">, B.A., </w:t>
      </w:r>
      <w:r>
        <w:rPr>
          <w:rFonts w:ascii="Calibri" w:eastAsia="Times New Roman" w:hAnsi="Calibri" w:cs="Times New Roman"/>
          <w:i/>
          <w:color w:val="333333"/>
          <w:sz w:val="24"/>
          <w:szCs w:val="24"/>
        </w:rPr>
        <w:t>magna cum laude</w:t>
      </w:r>
      <w:r>
        <w:rPr>
          <w:rFonts w:ascii="Calibri" w:eastAsia="Times New Roman" w:hAnsi="Calibri" w:cs="Times New Roman"/>
          <w:color w:val="333333"/>
          <w:sz w:val="24"/>
          <w:szCs w:val="24"/>
        </w:rPr>
        <w:t xml:space="preserve">, History, 1980. </w:t>
      </w:r>
      <w:r w:rsidR="005D6FF1">
        <w:rPr>
          <w:rFonts w:ascii="Calibri" w:eastAsia="Times New Roman" w:hAnsi="Calibri" w:cs="Times New Roman"/>
          <w:color w:val="333333"/>
          <w:sz w:val="24"/>
          <w:szCs w:val="24"/>
        </w:rPr>
        <w:t xml:space="preserve"> Admitted to Alpha Sigma Nu (Honor Society of Jesuit C</w:t>
      </w:r>
      <w:r w:rsidR="004519ED">
        <w:rPr>
          <w:rFonts w:ascii="Calibri" w:eastAsia="Times New Roman" w:hAnsi="Calibri" w:cs="Times New Roman"/>
          <w:color w:val="333333"/>
          <w:sz w:val="24"/>
          <w:szCs w:val="24"/>
        </w:rPr>
        <w:t>olleges and Universities), and Phi Alpha Theta (History Honor Society)</w:t>
      </w:r>
      <w:r w:rsidR="004044AC">
        <w:rPr>
          <w:rFonts w:ascii="Calibri" w:eastAsia="Times New Roman" w:hAnsi="Calibri" w:cs="Times New Roman"/>
          <w:color w:val="333333"/>
          <w:sz w:val="24"/>
          <w:szCs w:val="24"/>
        </w:rPr>
        <w:t>.</w:t>
      </w:r>
      <w:r w:rsidR="004519ED">
        <w:rPr>
          <w:rFonts w:ascii="Calibri" w:eastAsia="Times New Roman" w:hAnsi="Calibri" w:cs="Times New Roman"/>
          <w:color w:val="333333"/>
          <w:sz w:val="24"/>
          <w:szCs w:val="24"/>
        </w:rPr>
        <w:t xml:space="preserve">  </w:t>
      </w:r>
    </w:p>
    <w:p w:rsidR="004519ED" w:rsidRDefault="004519ED">
      <w:pPr>
        <w:shd w:val="clear" w:color="auto" w:fill="FFFFFF"/>
        <w:spacing w:after="0" w:line="288" w:lineRule="atLeast"/>
        <w:rPr>
          <w:rFonts w:ascii="Calibri" w:eastAsia="Times New Roman" w:hAnsi="Calibri" w:cs="Times New Roman"/>
          <w:color w:val="333333"/>
          <w:sz w:val="24"/>
          <w:szCs w:val="24"/>
        </w:rPr>
      </w:pPr>
    </w:p>
    <w:p w:rsidR="004E0852" w:rsidRPr="007E778B" w:rsidRDefault="006206CE" w:rsidP="00A81C2F">
      <w:pPr>
        <w:shd w:val="clear" w:color="auto" w:fill="FFFFFF"/>
        <w:spacing w:after="0" w:line="288" w:lineRule="atLeast"/>
        <w:rPr>
          <w:rFonts w:ascii="Calibri" w:eastAsia="Times New Roman" w:hAnsi="Calibri" w:cs="Times New Roman"/>
          <w:color w:val="333333"/>
          <w:sz w:val="24"/>
          <w:szCs w:val="24"/>
        </w:rPr>
      </w:pPr>
      <w:r w:rsidRPr="00D27F42">
        <w:rPr>
          <w:rFonts w:ascii="Calibri" w:eastAsia="Times New Roman" w:hAnsi="Calibri" w:cs="Times New Roman"/>
          <w:b/>
          <w:bCs/>
          <w:color w:val="191919"/>
          <w:sz w:val="32"/>
          <w:szCs w:val="32"/>
        </w:rPr>
        <w:t>BAR AND ASSOCIATION MEMBERSHIPS</w:t>
      </w:r>
      <w:r>
        <w:rPr>
          <w:rFonts w:ascii="Calibri" w:eastAsia="Times New Roman" w:hAnsi="Calibri" w:cs="Times New Roman"/>
          <w:b/>
          <w:bCs/>
          <w:color w:val="191919"/>
          <w:sz w:val="24"/>
          <w:szCs w:val="24"/>
        </w:rPr>
        <w:t xml:space="preserve"> </w:t>
      </w:r>
      <w:r>
        <w:rPr>
          <w:rFonts w:ascii="Calibri" w:eastAsia="Times New Roman" w:hAnsi="Calibri" w:cs="Times New Roman"/>
          <w:color w:val="333333"/>
          <w:sz w:val="24"/>
          <w:szCs w:val="24"/>
        </w:rPr>
        <w:br/>
      </w:r>
      <w:r w:rsidR="007E778B" w:rsidRPr="007E778B">
        <w:rPr>
          <w:rFonts w:ascii="Calibri" w:eastAsia="Times New Roman" w:hAnsi="Calibri" w:cs="Times New Roman"/>
          <w:color w:val="333333"/>
          <w:sz w:val="24"/>
          <w:szCs w:val="24"/>
        </w:rPr>
        <w:t xml:space="preserve">Admitted </w:t>
      </w:r>
      <w:r w:rsidR="000B257A">
        <w:rPr>
          <w:rFonts w:ascii="Calibri" w:eastAsia="Times New Roman" w:hAnsi="Calibri" w:cs="Times New Roman"/>
          <w:color w:val="333333"/>
          <w:sz w:val="24"/>
          <w:szCs w:val="24"/>
        </w:rPr>
        <w:t xml:space="preserve">to the </w:t>
      </w:r>
      <w:r w:rsidR="007E778B" w:rsidRPr="007E778B">
        <w:rPr>
          <w:rFonts w:ascii="Calibri" w:eastAsia="Times New Roman" w:hAnsi="Calibri" w:cs="Times New Roman"/>
          <w:color w:val="333333"/>
          <w:sz w:val="24"/>
          <w:szCs w:val="24"/>
        </w:rPr>
        <w:t>California and the District of Columbia</w:t>
      </w:r>
      <w:r w:rsidR="000B257A">
        <w:rPr>
          <w:rFonts w:ascii="Calibri" w:eastAsia="Times New Roman" w:hAnsi="Calibri" w:cs="Times New Roman"/>
          <w:color w:val="333333"/>
          <w:sz w:val="24"/>
          <w:szCs w:val="24"/>
        </w:rPr>
        <w:t xml:space="preserve"> Ba</w:t>
      </w:r>
      <w:r w:rsidR="009B3376">
        <w:rPr>
          <w:rFonts w:ascii="Calibri" w:eastAsia="Times New Roman" w:hAnsi="Calibri" w:cs="Times New Roman"/>
          <w:color w:val="333333"/>
          <w:sz w:val="24"/>
          <w:szCs w:val="24"/>
        </w:rPr>
        <w:t>r</w:t>
      </w:r>
      <w:r w:rsidR="009A488B">
        <w:rPr>
          <w:rFonts w:ascii="Calibri" w:eastAsia="Times New Roman" w:hAnsi="Calibri" w:cs="Times New Roman"/>
          <w:color w:val="333333"/>
          <w:sz w:val="24"/>
          <w:szCs w:val="24"/>
        </w:rPr>
        <w:t>s and to the Bars of the</w:t>
      </w:r>
      <w:r w:rsidR="009B3376">
        <w:rPr>
          <w:rFonts w:ascii="Calibri" w:eastAsia="Times New Roman" w:hAnsi="Calibri" w:cs="Times New Roman"/>
          <w:color w:val="333333"/>
          <w:sz w:val="24"/>
          <w:szCs w:val="24"/>
        </w:rPr>
        <w:t xml:space="preserve"> </w:t>
      </w:r>
      <w:r w:rsidR="007E778B" w:rsidRPr="007E778B">
        <w:rPr>
          <w:rFonts w:ascii="Calibri" w:eastAsia="Times New Roman" w:hAnsi="Calibri" w:cs="Times New Roman"/>
          <w:color w:val="333333"/>
          <w:sz w:val="24"/>
          <w:szCs w:val="24"/>
        </w:rPr>
        <w:t xml:space="preserve">U.S. Supreme Court and </w:t>
      </w:r>
      <w:r w:rsidR="009B3376">
        <w:rPr>
          <w:rFonts w:ascii="Calibri" w:eastAsia="Times New Roman" w:hAnsi="Calibri" w:cs="Times New Roman"/>
          <w:color w:val="333333"/>
          <w:sz w:val="24"/>
          <w:szCs w:val="24"/>
        </w:rPr>
        <w:t>various</w:t>
      </w:r>
      <w:r w:rsidR="007E778B" w:rsidRPr="007E778B">
        <w:rPr>
          <w:rFonts w:ascii="Calibri" w:eastAsia="Times New Roman" w:hAnsi="Calibri" w:cs="Times New Roman"/>
          <w:color w:val="333333"/>
          <w:sz w:val="24"/>
          <w:szCs w:val="24"/>
        </w:rPr>
        <w:t xml:space="preserve"> Federal Courts of Appeal. </w:t>
      </w:r>
      <w:r w:rsidR="004519ED">
        <w:rPr>
          <w:rFonts w:ascii="Calibri" w:eastAsia="Times New Roman" w:hAnsi="Calibri" w:cs="Times New Roman"/>
          <w:color w:val="333333"/>
          <w:sz w:val="24"/>
          <w:szCs w:val="24"/>
        </w:rPr>
        <w:t xml:space="preserve">  </w:t>
      </w:r>
      <w:r w:rsidR="007E778B" w:rsidRPr="007E778B">
        <w:rPr>
          <w:rFonts w:ascii="Calibri" w:eastAsia="Times New Roman" w:hAnsi="Calibri" w:cs="Times New Roman"/>
          <w:color w:val="333333"/>
          <w:sz w:val="24"/>
          <w:szCs w:val="24"/>
        </w:rPr>
        <w:t>Member</w:t>
      </w:r>
      <w:r w:rsidR="007E778B">
        <w:rPr>
          <w:rFonts w:ascii="Calibri" w:eastAsia="Times New Roman" w:hAnsi="Calibri" w:cs="Times New Roman"/>
          <w:color w:val="333333"/>
          <w:sz w:val="24"/>
          <w:szCs w:val="24"/>
        </w:rPr>
        <w:t xml:space="preserve">, </w:t>
      </w:r>
      <w:r w:rsidR="007E778B" w:rsidRPr="007E778B">
        <w:rPr>
          <w:rFonts w:ascii="Calibri" w:eastAsia="Times New Roman" w:hAnsi="Calibri" w:cs="Times New Roman"/>
          <w:color w:val="333333"/>
          <w:sz w:val="24"/>
          <w:szCs w:val="24"/>
        </w:rPr>
        <w:t>Women’s Bar Association, Federal Bar Association, and Native American Bar Association</w:t>
      </w:r>
      <w:r w:rsidR="007E778B">
        <w:rPr>
          <w:rFonts w:ascii="Calibri" w:eastAsia="Times New Roman" w:hAnsi="Calibri" w:cs="Times New Roman"/>
          <w:color w:val="333333"/>
          <w:sz w:val="24"/>
          <w:szCs w:val="24"/>
        </w:rPr>
        <w:t>.</w:t>
      </w:r>
    </w:p>
    <w:p w:rsidR="001D184A" w:rsidRPr="00D27F42" w:rsidRDefault="001D184A" w:rsidP="00A81C2F">
      <w:pPr>
        <w:shd w:val="clear" w:color="auto" w:fill="FFFFFF"/>
        <w:spacing w:after="0" w:line="288" w:lineRule="atLeast"/>
        <w:rPr>
          <w:rFonts w:ascii="Calibri" w:eastAsia="Times New Roman" w:hAnsi="Calibri" w:cs="Times New Roman"/>
          <w:b/>
          <w:bCs/>
          <w:color w:val="191919"/>
          <w:sz w:val="32"/>
          <w:szCs w:val="32"/>
        </w:rPr>
      </w:pPr>
    </w:p>
    <w:p w:rsidR="00683B8A" w:rsidRDefault="00683B8A" w:rsidP="00681FF8">
      <w:pPr>
        <w:shd w:val="clear" w:color="auto" w:fill="FFFFFF"/>
        <w:spacing w:after="0" w:line="288" w:lineRule="atLeast"/>
        <w:rPr>
          <w:rFonts w:ascii="Calibri" w:eastAsia="Times New Roman" w:hAnsi="Calibri" w:cs="Times New Roman"/>
          <w:b/>
          <w:bCs/>
          <w:color w:val="191919"/>
          <w:sz w:val="32"/>
          <w:szCs w:val="32"/>
        </w:rPr>
      </w:pPr>
    </w:p>
    <w:p w:rsidR="00683B8A" w:rsidRDefault="00683B8A" w:rsidP="00681FF8">
      <w:pPr>
        <w:shd w:val="clear" w:color="auto" w:fill="FFFFFF"/>
        <w:spacing w:after="0" w:line="288" w:lineRule="atLeast"/>
        <w:rPr>
          <w:rFonts w:ascii="Calibri" w:eastAsia="Times New Roman" w:hAnsi="Calibri" w:cs="Times New Roman"/>
          <w:b/>
          <w:bCs/>
          <w:color w:val="191919"/>
          <w:sz w:val="32"/>
          <w:szCs w:val="32"/>
        </w:rPr>
      </w:pPr>
    </w:p>
    <w:p w:rsidR="00683B8A" w:rsidRDefault="00683B8A" w:rsidP="00681FF8">
      <w:pPr>
        <w:shd w:val="clear" w:color="auto" w:fill="FFFFFF"/>
        <w:spacing w:after="0" w:line="288" w:lineRule="atLeast"/>
        <w:rPr>
          <w:rFonts w:ascii="Calibri" w:eastAsia="Times New Roman" w:hAnsi="Calibri" w:cs="Times New Roman"/>
          <w:b/>
          <w:bCs/>
          <w:color w:val="191919"/>
          <w:sz w:val="32"/>
          <w:szCs w:val="32"/>
        </w:rPr>
      </w:pPr>
    </w:p>
    <w:p w:rsidR="00683B8A" w:rsidRDefault="00683B8A" w:rsidP="00681FF8">
      <w:pPr>
        <w:shd w:val="clear" w:color="auto" w:fill="FFFFFF"/>
        <w:spacing w:after="0" w:line="288" w:lineRule="atLeast"/>
        <w:rPr>
          <w:rFonts w:ascii="Calibri" w:eastAsia="Times New Roman" w:hAnsi="Calibri" w:cs="Times New Roman"/>
          <w:b/>
          <w:bCs/>
          <w:color w:val="191919"/>
          <w:sz w:val="32"/>
          <w:szCs w:val="32"/>
        </w:rPr>
      </w:pPr>
    </w:p>
    <w:p w:rsidR="00683B8A" w:rsidRDefault="00683B8A" w:rsidP="00681FF8">
      <w:pPr>
        <w:shd w:val="clear" w:color="auto" w:fill="FFFFFF"/>
        <w:spacing w:after="0" w:line="288" w:lineRule="atLeast"/>
        <w:rPr>
          <w:rFonts w:ascii="Calibri" w:eastAsia="Times New Roman" w:hAnsi="Calibri" w:cs="Times New Roman"/>
          <w:b/>
          <w:bCs/>
          <w:color w:val="191919"/>
          <w:sz w:val="32"/>
          <w:szCs w:val="32"/>
        </w:rPr>
      </w:pPr>
    </w:p>
    <w:p w:rsidR="00681FF8" w:rsidRDefault="00681FF8" w:rsidP="00681FF8">
      <w:pPr>
        <w:shd w:val="clear" w:color="auto" w:fill="FFFFFF"/>
        <w:spacing w:after="0" w:line="288" w:lineRule="atLeast"/>
        <w:rPr>
          <w:rFonts w:ascii="Calibri" w:eastAsia="Times New Roman" w:hAnsi="Calibri" w:cs="Times New Roman"/>
          <w:b/>
          <w:bCs/>
          <w:color w:val="191919"/>
          <w:sz w:val="24"/>
          <w:szCs w:val="24"/>
        </w:rPr>
      </w:pPr>
      <w:r>
        <w:rPr>
          <w:rFonts w:ascii="Calibri" w:eastAsia="Times New Roman" w:hAnsi="Calibri" w:cs="Times New Roman"/>
          <w:b/>
          <w:bCs/>
          <w:color w:val="191919"/>
          <w:sz w:val="32"/>
          <w:szCs w:val="32"/>
        </w:rPr>
        <w:lastRenderedPageBreak/>
        <w:t xml:space="preserve">EVA MARIE CARNEY </w:t>
      </w:r>
      <w:r>
        <w:rPr>
          <w:rFonts w:ascii="Calibri" w:eastAsia="Times New Roman" w:hAnsi="Calibri" w:cs="Times New Roman"/>
          <w:b/>
          <w:bCs/>
          <w:color w:val="191919"/>
          <w:sz w:val="20"/>
          <w:szCs w:val="20"/>
        </w:rPr>
        <w:t xml:space="preserve">– </w:t>
      </w:r>
      <w:r w:rsidRPr="007E778B">
        <w:rPr>
          <w:rFonts w:ascii="Calibri" w:eastAsia="Times New Roman" w:hAnsi="Calibri" w:cs="Times New Roman"/>
          <w:b/>
          <w:bCs/>
          <w:color w:val="191919"/>
          <w:sz w:val="24"/>
          <w:szCs w:val="24"/>
        </w:rPr>
        <w:t>Resume</w:t>
      </w:r>
      <w:r>
        <w:rPr>
          <w:rFonts w:ascii="Calibri" w:eastAsia="Times New Roman" w:hAnsi="Calibri" w:cs="Times New Roman"/>
          <w:b/>
          <w:bCs/>
          <w:color w:val="191919"/>
          <w:sz w:val="20"/>
          <w:szCs w:val="20"/>
        </w:rPr>
        <w:t xml:space="preserve"> </w:t>
      </w:r>
      <w:r>
        <w:rPr>
          <w:rFonts w:ascii="Calibri" w:eastAsia="Times New Roman" w:hAnsi="Calibri" w:cs="Times New Roman"/>
          <w:b/>
          <w:bCs/>
          <w:color w:val="191919"/>
          <w:sz w:val="24"/>
          <w:szCs w:val="24"/>
        </w:rPr>
        <w:t>page 2</w:t>
      </w:r>
    </w:p>
    <w:p w:rsidR="00E45484" w:rsidRDefault="00A63F90" w:rsidP="00E45484">
      <w:pPr>
        <w:shd w:val="clear" w:color="auto" w:fill="FFFFFF"/>
        <w:spacing w:after="0" w:line="288" w:lineRule="atLeast"/>
        <w:rPr>
          <w:rFonts w:ascii="Calibri" w:eastAsia="Times New Roman" w:hAnsi="Calibri" w:cs="Times New Roman"/>
          <w:b/>
          <w:bCs/>
          <w:color w:val="191919"/>
          <w:sz w:val="24"/>
          <w:szCs w:val="24"/>
        </w:rPr>
      </w:pPr>
      <w:r>
        <w:rPr>
          <w:rFonts w:ascii="Calibri" w:eastAsia="Times New Roman" w:hAnsi="Calibri" w:cs="Times New Roman"/>
          <w:b/>
          <w:bCs/>
          <w:color w:val="191919"/>
          <w:sz w:val="24"/>
          <w:szCs w:val="24"/>
        </w:rPr>
        <w:br/>
      </w:r>
      <w:r w:rsidR="00017106">
        <w:rPr>
          <w:rFonts w:ascii="Calibri" w:eastAsia="Times New Roman" w:hAnsi="Calibri" w:cs="Times New Roman"/>
          <w:b/>
          <w:bCs/>
          <w:color w:val="191919"/>
          <w:sz w:val="32"/>
          <w:szCs w:val="32"/>
        </w:rPr>
        <w:t xml:space="preserve">ADDITIONAL </w:t>
      </w:r>
      <w:r>
        <w:rPr>
          <w:rFonts w:ascii="Calibri" w:eastAsia="Times New Roman" w:hAnsi="Calibri" w:cs="Times New Roman"/>
          <w:b/>
          <w:bCs/>
          <w:color w:val="191919"/>
          <w:sz w:val="32"/>
          <w:szCs w:val="32"/>
        </w:rPr>
        <w:t>PROFESSIONAL EXPERIENCE</w:t>
      </w:r>
      <w:r w:rsidR="00E45484">
        <w:rPr>
          <w:rFonts w:ascii="Calibri" w:eastAsia="Times New Roman" w:hAnsi="Calibri" w:cs="Times New Roman"/>
          <w:b/>
          <w:bCs/>
          <w:color w:val="191919"/>
          <w:sz w:val="24"/>
          <w:szCs w:val="24"/>
        </w:rPr>
        <w:t xml:space="preserve"> </w:t>
      </w:r>
      <w:r>
        <w:rPr>
          <w:rFonts w:ascii="Calibri" w:eastAsia="Times New Roman" w:hAnsi="Calibri" w:cs="Times New Roman"/>
          <w:b/>
          <w:bCs/>
          <w:color w:val="191919"/>
          <w:sz w:val="24"/>
          <w:szCs w:val="24"/>
        </w:rPr>
        <w:t xml:space="preserve"> </w:t>
      </w:r>
    </w:p>
    <w:p w:rsidR="004044AC" w:rsidRDefault="004044AC" w:rsidP="00E45484">
      <w:pPr>
        <w:shd w:val="clear" w:color="auto" w:fill="FFFFFF"/>
        <w:spacing w:after="0" w:line="288" w:lineRule="atLeast"/>
        <w:rPr>
          <w:rFonts w:ascii="Calibri" w:eastAsia="Times New Roman" w:hAnsi="Calibri" w:cs="Times New Roman"/>
          <w:bCs/>
          <w:color w:val="191919"/>
          <w:sz w:val="24"/>
          <w:szCs w:val="24"/>
        </w:rPr>
      </w:pPr>
      <w:r>
        <w:rPr>
          <w:rFonts w:ascii="Calibri" w:eastAsia="Times New Roman" w:hAnsi="Calibri" w:cs="Times New Roman"/>
          <w:b/>
          <w:bCs/>
          <w:color w:val="191919"/>
          <w:sz w:val="24"/>
          <w:szCs w:val="24"/>
        </w:rPr>
        <w:t>American Academy of Actuaries</w:t>
      </w:r>
      <w:r w:rsidRPr="00A7689C">
        <w:rPr>
          <w:rFonts w:ascii="Calibri" w:eastAsia="Times New Roman" w:hAnsi="Calibri" w:cs="Times New Roman"/>
          <w:bCs/>
          <w:color w:val="191919"/>
          <w:sz w:val="24"/>
          <w:szCs w:val="24"/>
        </w:rPr>
        <w:t>, Washington, D.C.</w:t>
      </w:r>
      <w:r w:rsidRPr="00A7689C">
        <w:t>,</w:t>
      </w:r>
      <w:r>
        <w:t xml:space="preserve"> </w:t>
      </w:r>
      <w:r w:rsidRPr="00A7689C">
        <w:rPr>
          <w:rFonts w:ascii="Calibri" w:eastAsia="Times New Roman" w:hAnsi="Calibri" w:cs="Times New Roman"/>
          <w:b/>
          <w:bCs/>
          <w:color w:val="191919"/>
          <w:sz w:val="24"/>
          <w:szCs w:val="24"/>
        </w:rPr>
        <w:t>Assistant General Counsel</w:t>
      </w:r>
      <w:r>
        <w:rPr>
          <w:rFonts w:ascii="Calibri" w:eastAsia="Times New Roman" w:hAnsi="Calibri" w:cs="Times New Roman"/>
          <w:bCs/>
          <w:color w:val="191919"/>
          <w:sz w:val="24"/>
          <w:szCs w:val="24"/>
        </w:rPr>
        <w:t xml:space="preserve"> (2016-2017).  </w:t>
      </w:r>
      <w:proofErr w:type="gramStart"/>
      <w:r>
        <w:rPr>
          <w:rFonts w:ascii="Calibri" w:eastAsia="Times New Roman" w:hAnsi="Calibri" w:cs="Times New Roman"/>
          <w:bCs/>
          <w:color w:val="191919"/>
          <w:sz w:val="24"/>
          <w:szCs w:val="24"/>
        </w:rPr>
        <w:t xml:space="preserve">Provided legal advice and support to this </w:t>
      </w:r>
      <w:r>
        <w:t xml:space="preserve">professional </w:t>
      </w:r>
      <w:r w:rsidRPr="00A7689C">
        <w:rPr>
          <w:rFonts w:ascii="Calibri" w:eastAsia="Times New Roman" w:hAnsi="Calibri" w:cs="Times New Roman"/>
          <w:bCs/>
          <w:color w:val="191919"/>
          <w:sz w:val="24"/>
          <w:szCs w:val="24"/>
        </w:rPr>
        <w:t xml:space="preserve">association </w:t>
      </w:r>
      <w:r>
        <w:rPr>
          <w:rFonts w:ascii="Calibri" w:eastAsia="Times New Roman" w:hAnsi="Calibri" w:cs="Times New Roman"/>
          <w:bCs/>
          <w:color w:val="191919"/>
          <w:sz w:val="24"/>
          <w:szCs w:val="24"/>
        </w:rPr>
        <w:t xml:space="preserve">that serves the </w:t>
      </w:r>
      <w:r w:rsidRPr="00A7689C">
        <w:rPr>
          <w:rFonts w:ascii="Calibri" w:eastAsia="Times New Roman" w:hAnsi="Calibri" w:cs="Times New Roman"/>
          <w:bCs/>
          <w:color w:val="191919"/>
          <w:sz w:val="24"/>
          <w:szCs w:val="24"/>
        </w:rPr>
        <w:t>public and the U.S. actuarial profession</w:t>
      </w:r>
      <w:r>
        <w:rPr>
          <w:rFonts w:ascii="Calibri" w:eastAsia="Times New Roman" w:hAnsi="Calibri" w:cs="Times New Roman"/>
          <w:bCs/>
          <w:color w:val="191919"/>
          <w:sz w:val="24"/>
          <w:szCs w:val="24"/>
        </w:rPr>
        <w:t xml:space="preserve"> nationwide by offering objective expertise on public policy matters and actuarial advice on risk and financial security issues.</w:t>
      </w:r>
      <w:proofErr w:type="gramEnd"/>
      <w:r>
        <w:rPr>
          <w:rFonts w:ascii="Calibri" w:eastAsia="Times New Roman" w:hAnsi="Calibri" w:cs="Times New Roman"/>
          <w:bCs/>
          <w:color w:val="191919"/>
          <w:sz w:val="24"/>
          <w:szCs w:val="24"/>
        </w:rPr>
        <w:t xml:space="preserve">  </w:t>
      </w:r>
    </w:p>
    <w:p w:rsidR="004044AC" w:rsidRDefault="004044AC" w:rsidP="00E45484">
      <w:pPr>
        <w:shd w:val="clear" w:color="auto" w:fill="FFFFFF"/>
        <w:spacing w:after="0" w:line="288" w:lineRule="atLeast"/>
        <w:rPr>
          <w:rFonts w:ascii="Calibri" w:eastAsia="Times New Roman" w:hAnsi="Calibri" w:cs="Times New Roman"/>
          <w:bCs/>
          <w:color w:val="191919"/>
          <w:sz w:val="24"/>
          <w:szCs w:val="24"/>
        </w:rPr>
      </w:pPr>
    </w:p>
    <w:p w:rsidR="00E45484" w:rsidRDefault="00E45484" w:rsidP="00E45484">
      <w:pPr>
        <w:shd w:val="clear" w:color="auto" w:fill="FFFFFF"/>
        <w:spacing w:after="0" w:line="288" w:lineRule="atLeast"/>
        <w:rPr>
          <w:rFonts w:ascii="Calibri" w:eastAsia="Times New Roman" w:hAnsi="Calibri" w:cs="Times New Roman"/>
          <w:color w:val="333333"/>
          <w:sz w:val="24"/>
          <w:szCs w:val="24"/>
        </w:rPr>
      </w:pPr>
      <w:proofErr w:type="gramStart"/>
      <w:r>
        <w:rPr>
          <w:rFonts w:ascii="Calibri" w:eastAsia="Times New Roman" w:hAnsi="Calibri" w:cs="Times New Roman"/>
          <w:b/>
          <w:bCs/>
          <w:color w:val="191919"/>
          <w:sz w:val="24"/>
          <w:szCs w:val="24"/>
        </w:rPr>
        <w:t>Office of the General Counsel, U.S. Securities and Exchange Commission.</w:t>
      </w:r>
      <w:proofErr w:type="gramEnd"/>
      <w:r>
        <w:rPr>
          <w:rFonts w:ascii="Calibri" w:eastAsia="Times New Roman" w:hAnsi="Calibri" w:cs="Times New Roman"/>
          <w:color w:val="333333"/>
          <w:sz w:val="24"/>
          <w:szCs w:val="24"/>
        </w:rPr>
        <w:t xml:space="preserve"> Washington, D.C.  </w:t>
      </w:r>
      <w:r>
        <w:rPr>
          <w:rFonts w:ascii="Calibri" w:eastAsia="Times New Roman" w:hAnsi="Calibri" w:cs="Times New Roman"/>
          <w:b/>
          <w:color w:val="333333"/>
          <w:sz w:val="24"/>
          <w:szCs w:val="24"/>
        </w:rPr>
        <w:t>Assistant General Counsel</w:t>
      </w:r>
      <w:r>
        <w:rPr>
          <w:rFonts w:ascii="Calibri" w:eastAsia="Times New Roman" w:hAnsi="Calibri" w:cs="Times New Roman"/>
          <w:color w:val="333333"/>
          <w:sz w:val="24"/>
          <w:szCs w:val="24"/>
        </w:rPr>
        <w:t xml:space="preserve"> (2000-2003 and 1995-1998).  One of a team of managers </w:t>
      </w:r>
      <w:r w:rsidR="00484401">
        <w:rPr>
          <w:rFonts w:ascii="Calibri" w:eastAsia="Times New Roman" w:hAnsi="Calibri" w:cs="Times New Roman"/>
          <w:color w:val="333333"/>
          <w:sz w:val="24"/>
          <w:szCs w:val="24"/>
        </w:rPr>
        <w:t xml:space="preserve">providing advice to the Commissioners on resolving appeals of </w:t>
      </w:r>
      <w:r>
        <w:rPr>
          <w:rFonts w:ascii="Calibri" w:eastAsia="Times New Roman" w:hAnsi="Calibri" w:cs="Times New Roman"/>
          <w:color w:val="333333"/>
          <w:sz w:val="24"/>
          <w:szCs w:val="24"/>
        </w:rPr>
        <w:t>enforcement decisions</w:t>
      </w:r>
      <w:r w:rsidR="00681FF8">
        <w:rPr>
          <w:rFonts w:ascii="Calibri" w:eastAsia="Times New Roman" w:hAnsi="Calibri" w:cs="Times New Roman"/>
          <w:color w:val="333333"/>
          <w:sz w:val="24"/>
          <w:szCs w:val="24"/>
        </w:rPr>
        <w:t xml:space="preserve">, professional disciplinary matters against accountants, auditors,  and investment professionals, </w:t>
      </w:r>
      <w:r>
        <w:rPr>
          <w:rFonts w:ascii="Calibri" w:eastAsia="Times New Roman" w:hAnsi="Calibri" w:cs="Times New Roman"/>
          <w:color w:val="333333"/>
          <w:sz w:val="24"/>
          <w:szCs w:val="24"/>
        </w:rPr>
        <w:t>and SEC policy</w:t>
      </w:r>
      <w:r w:rsidR="00681FF8">
        <w:rPr>
          <w:rFonts w:ascii="Calibri" w:eastAsia="Times New Roman" w:hAnsi="Calibri" w:cs="Times New Roman"/>
          <w:color w:val="333333"/>
          <w:sz w:val="24"/>
          <w:szCs w:val="24"/>
        </w:rPr>
        <w:t xml:space="preserve"> matters.  Addressed</w:t>
      </w:r>
      <w:r w:rsidR="00484401">
        <w:rPr>
          <w:rFonts w:ascii="Calibri" w:eastAsia="Times New Roman" w:hAnsi="Calibri" w:cs="Times New Roman"/>
          <w:color w:val="333333"/>
          <w:sz w:val="24"/>
          <w:szCs w:val="24"/>
        </w:rPr>
        <w:t xml:space="preserve"> investment advisers’ fiduciary responsibilities, </w:t>
      </w:r>
      <w:r>
        <w:rPr>
          <w:rFonts w:ascii="Calibri" w:eastAsia="Times New Roman" w:hAnsi="Calibri" w:cs="Times New Roman"/>
          <w:color w:val="333333"/>
          <w:sz w:val="24"/>
          <w:szCs w:val="24"/>
        </w:rPr>
        <w:t>accounting and auditing standards and scope of boards of directors’ duties and obligations</w:t>
      </w:r>
      <w:r w:rsidR="00484401">
        <w:rPr>
          <w:rFonts w:ascii="Calibri" w:eastAsia="Times New Roman" w:hAnsi="Calibri" w:cs="Times New Roman"/>
          <w:color w:val="333333"/>
          <w:sz w:val="24"/>
          <w:szCs w:val="24"/>
        </w:rPr>
        <w:t>, among other matters.</w:t>
      </w:r>
      <w:r>
        <w:rPr>
          <w:rFonts w:ascii="Calibri" w:eastAsia="Times New Roman" w:hAnsi="Calibri" w:cs="Times New Roman"/>
          <w:color w:val="333333"/>
          <w:sz w:val="24"/>
          <w:szCs w:val="24"/>
        </w:rPr>
        <w:t xml:space="preserve">   </w:t>
      </w:r>
      <w:r w:rsidR="00484401">
        <w:rPr>
          <w:rFonts w:ascii="Calibri" w:eastAsia="Times New Roman" w:hAnsi="Calibri" w:cs="Times New Roman"/>
          <w:color w:val="333333"/>
          <w:sz w:val="24"/>
          <w:szCs w:val="24"/>
        </w:rPr>
        <w:t xml:space="preserve">Shared responsibility for </w:t>
      </w:r>
      <w:r w:rsidR="00D27F42">
        <w:rPr>
          <w:rFonts w:ascii="Calibri" w:eastAsia="Times New Roman" w:hAnsi="Calibri" w:cs="Times New Roman"/>
          <w:color w:val="333333"/>
          <w:sz w:val="24"/>
          <w:szCs w:val="24"/>
        </w:rPr>
        <w:t xml:space="preserve">docket, office management and </w:t>
      </w:r>
      <w:r w:rsidR="00484401">
        <w:rPr>
          <w:rFonts w:ascii="Calibri" w:eastAsia="Times New Roman" w:hAnsi="Calibri" w:cs="Times New Roman"/>
          <w:color w:val="333333"/>
          <w:sz w:val="24"/>
          <w:szCs w:val="24"/>
        </w:rPr>
        <w:t>b</w:t>
      </w:r>
      <w:r w:rsidR="00D27F42">
        <w:rPr>
          <w:rFonts w:ascii="Calibri" w:eastAsia="Times New Roman" w:hAnsi="Calibri" w:cs="Times New Roman"/>
          <w:color w:val="333333"/>
          <w:sz w:val="24"/>
          <w:szCs w:val="24"/>
        </w:rPr>
        <w:t>udget matters.</w:t>
      </w:r>
      <w:r>
        <w:rPr>
          <w:rFonts w:ascii="Calibri" w:eastAsia="Times New Roman" w:hAnsi="Calibri" w:cs="Times New Roman"/>
          <w:color w:val="333333"/>
          <w:sz w:val="24"/>
          <w:szCs w:val="24"/>
        </w:rPr>
        <w:br/>
      </w:r>
      <w:r>
        <w:rPr>
          <w:rFonts w:ascii="Calibri" w:eastAsia="Times New Roman" w:hAnsi="Calibri" w:cs="Times New Roman"/>
          <w:color w:val="333333"/>
          <w:sz w:val="24"/>
          <w:szCs w:val="24"/>
        </w:rPr>
        <w:br/>
      </w:r>
      <w:r>
        <w:rPr>
          <w:rFonts w:ascii="Calibri" w:eastAsia="Times New Roman" w:hAnsi="Calibri" w:cs="Times New Roman"/>
          <w:b/>
          <w:bCs/>
          <w:color w:val="191919"/>
          <w:sz w:val="24"/>
          <w:szCs w:val="24"/>
        </w:rPr>
        <w:t xml:space="preserve">Office of the General Counsel, Senior Special Counsel, U.S. Securities and Exchange Commission.  </w:t>
      </w:r>
      <w:r>
        <w:rPr>
          <w:rFonts w:ascii="Calibri" w:eastAsia="Times New Roman" w:hAnsi="Calibri" w:cs="Times New Roman"/>
          <w:bCs/>
          <w:color w:val="191919"/>
          <w:sz w:val="24"/>
          <w:szCs w:val="24"/>
        </w:rPr>
        <w:t xml:space="preserve">Washington, D.C. </w:t>
      </w:r>
      <w:r>
        <w:rPr>
          <w:rFonts w:ascii="Calibri" w:eastAsia="Times New Roman" w:hAnsi="Calibri" w:cs="Times New Roman"/>
          <w:color w:val="333333"/>
          <w:sz w:val="24"/>
          <w:szCs w:val="24"/>
        </w:rPr>
        <w:t xml:space="preserve"> (1992-1995). Wrote SEC decisions resolving appeals of </w:t>
      </w:r>
      <w:r w:rsidR="00681FF8" w:rsidRPr="00681FF8">
        <w:rPr>
          <w:rFonts w:ascii="Calibri" w:eastAsia="Times New Roman" w:hAnsi="Calibri" w:cs="Times New Roman"/>
          <w:color w:val="333333"/>
          <w:sz w:val="24"/>
          <w:szCs w:val="24"/>
        </w:rPr>
        <w:t>enforcement decisions</w:t>
      </w:r>
      <w:r w:rsidR="00681FF8">
        <w:rPr>
          <w:rFonts w:ascii="Calibri" w:eastAsia="Times New Roman" w:hAnsi="Calibri" w:cs="Times New Roman"/>
          <w:color w:val="333333"/>
          <w:sz w:val="24"/>
          <w:szCs w:val="24"/>
        </w:rPr>
        <w:t xml:space="preserve"> and FINRA and stock exchange </w:t>
      </w:r>
      <w:r w:rsidR="00681FF8" w:rsidRPr="00681FF8">
        <w:rPr>
          <w:rFonts w:ascii="Calibri" w:eastAsia="Times New Roman" w:hAnsi="Calibri" w:cs="Times New Roman"/>
          <w:color w:val="333333"/>
          <w:sz w:val="24"/>
          <w:szCs w:val="24"/>
        </w:rPr>
        <w:t>disciplinary matters against accountants, auditors,  and investment professionals</w:t>
      </w:r>
      <w:r>
        <w:rPr>
          <w:rFonts w:ascii="Calibri" w:eastAsia="Times New Roman" w:hAnsi="Calibri" w:cs="Times New Roman"/>
          <w:color w:val="333333"/>
          <w:sz w:val="24"/>
          <w:szCs w:val="24"/>
        </w:rPr>
        <w:t xml:space="preserve">. </w:t>
      </w:r>
      <w:r w:rsidR="00484401">
        <w:rPr>
          <w:rFonts w:ascii="Calibri" w:eastAsia="Times New Roman" w:hAnsi="Calibri" w:cs="Times New Roman"/>
          <w:color w:val="333333"/>
          <w:sz w:val="24"/>
          <w:szCs w:val="24"/>
        </w:rPr>
        <w:t xml:space="preserve"> </w:t>
      </w:r>
    </w:p>
    <w:p w:rsidR="00484401" w:rsidRDefault="00484401" w:rsidP="00E45484">
      <w:pPr>
        <w:shd w:val="clear" w:color="auto" w:fill="FFFFFF"/>
        <w:spacing w:after="0" w:line="288" w:lineRule="atLeast"/>
        <w:rPr>
          <w:rFonts w:ascii="Calibri" w:eastAsia="Times New Roman" w:hAnsi="Calibri" w:cs="Times New Roman"/>
          <w:b/>
          <w:bCs/>
          <w:color w:val="191919"/>
          <w:sz w:val="24"/>
          <w:szCs w:val="24"/>
        </w:rPr>
      </w:pPr>
    </w:p>
    <w:p w:rsidR="00E45484" w:rsidRDefault="00E45484" w:rsidP="00E45484">
      <w:pPr>
        <w:shd w:val="clear" w:color="auto" w:fill="FFFFFF"/>
        <w:spacing w:after="0" w:line="288" w:lineRule="atLeast"/>
        <w:rPr>
          <w:rFonts w:ascii="Calibri" w:eastAsia="Times New Roman" w:hAnsi="Calibri" w:cs="Times New Roman"/>
          <w:b/>
          <w:bCs/>
          <w:color w:val="191919"/>
          <w:sz w:val="32"/>
          <w:szCs w:val="32"/>
        </w:rPr>
      </w:pPr>
      <w:r>
        <w:rPr>
          <w:rFonts w:ascii="Calibri" w:eastAsia="Times New Roman" w:hAnsi="Calibri" w:cs="Times New Roman"/>
          <w:b/>
          <w:bCs/>
          <w:color w:val="191919"/>
          <w:sz w:val="24"/>
          <w:szCs w:val="24"/>
        </w:rPr>
        <w:t>Division of Investment Management, U.S. Securities and Exchange Commission.</w:t>
      </w:r>
      <w:r>
        <w:rPr>
          <w:rFonts w:ascii="Calibri" w:eastAsia="Times New Roman" w:hAnsi="Calibri" w:cs="Times New Roman"/>
          <w:color w:val="333333"/>
          <w:sz w:val="24"/>
          <w:szCs w:val="24"/>
        </w:rPr>
        <w:t xml:space="preserve"> </w:t>
      </w:r>
      <w:r>
        <w:rPr>
          <w:rFonts w:ascii="Calibri" w:eastAsia="Times New Roman" w:hAnsi="Calibri" w:cs="Times New Roman"/>
          <w:b/>
          <w:color w:val="333333"/>
          <w:sz w:val="24"/>
          <w:szCs w:val="24"/>
        </w:rPr>
        <w:t>Senior Counsel</w:t>
      </w:r>
      <w:r>
        <w:rPr>
          <w:rFonts w:ascii="Calibri" w:eastAsia="Times New Roman" w:hAnsi="Calibri" w:cs="Times New Roman"/>
          <w:color w:val="333333"/>
          <w:sz w:val="24"/>
          <w:szCs w:val="24"/>
        </w:rPr>
        <w:t xml:space="preserve"> (1990 to 1992). Focused on regulating mutual funds to protect investors. </w:t>
      </w:r>
      <w:r>
        <w:rPr>
          <w:rFonts w:ascii="Calibri" w:eastAsia="Times New Roman" w:hAnsi="Calibri" w:cs="Times New Roman"/>
          <w:color w:val="333333"/>
          <w:sz w:val="24"/>
          <w:szCs w:val="24"/>
        </w:rPr>
        <w:br/>
      </w:r>
      <w:r>
        <w:rPr>
          <w:rFonts w:ascii="Calibri" w:eastAsia="Times New Roman" w:hAnsi="Calibri" w:cs="Times New Roman"/>
          <w:color w:val="333333"/>
          <w:sz w:val="24"/>
          <w:szCs w:val="24"/>
        </w:rPr>
        <w:br/>
      </w:r>
      <w:r>
        <w:rPr>
          <w:rFonts w:ascii="Calibri" w:eastAsia="Times New Roman" w:hAnsi="Calibri" w:cs="Times New Roman"/>
          <w:b/>
          <w:bCs/>
          <w:color w:val="191919"/>
          <w:sz w:val="24"/>
          <w:szCs w:val="24"/>
        </w:rPr>
        <w:t>Office of the General Counsel, U.S. Securities and Exchange Commission.</w:t>
      </w:r>
      <w:r>
        <w:rPr>
          <w:rFonts w:ascii="Calibri" w:eastAsia="Times New Roman" w:hAnsi="Calibri" w:cs="Times New Roman"/>
          <w:color w:val="333333"/>
          <w:sz w:val="24"/>
          <w:szCs w:val="24"/>
        </w:rPr>
        <w:t xml:space="preserve"> </w:t>
      </w:r>
      <w:r>
        <w:rPr>
          <w:rFonts w:ascii="Calibri" w:eastAsia="Times New Roman" w:hAnsi="Calibri" w:cs="Times New Roman"/>
          <w:b/>
          <w:color w:val="333333"/>
          <w:sz w:val="24"/>
          <w:szCs w:val="24"/>
        </w:rPr>
        <w:t>Appellate Attorney</w:t>
      </w:r>
      <w:r>
        <w:rPr>
          <w:rFonts w:ascii="Calibri" w:eastAsia="Times New Roman" w:hAnsi="Calibri" w:cs="Times New Roman"/>
          <w:color w:val="333333"/>
          <w:sz w:val="24"/>
          <w:szCs w:val="24"/>
        </w:rPr>
        <w:t xml:space="preserve"> (1987 to 1990</w:t>
      </w:r>
      <w:r w:rsidR="00484401">
        <w:rPr>
          <w:rFonts w:ascii="Calibri" w:eastAsia="Times New Roman" w:hAnsi="Calibri" w:cs="Times New Roman"/>
          <w:color w:val="333333"/>
          <w:sz w:val="24"/>
          <w:szCs w:val="24"/>
        </w:rPr>
        <w:t>)</w:t>
      </w:r>
      <w:r>
        <w:rPr>
          <w:rFonts w:ascii="Calibri" w:eastAsia="Times New Roman" w:hAnsi="Calibri" w:cs="Times New Roman"/>
          <w:color w:val="333333"/>
          <w:sz w:val="24"/>
          <w:szCs w:val="24"/>
        </w:rPr>
        <w:t xml:space="preserve">. Appellate litigator in U.S. federal courts, including the U.S. Supreme Court. </w:t>
      </w:r>
      <w:r>
        <w:rPr>
          <w:rFonts w:ascii="Calibri" w:eastAsia="Times New Roman" w:hAnsi="Calibri" w:cs="Times New Roman"/>
          <w:color w:val="333333"/>
          <w:sz w:val="24"/>
          <w:szCs w:val="24"/>
        </w:rPr>
        <w:br/>
      </w:r>
      <w:r>
        <w:rPr>
          <w:rFonts w:ascii="Calibri" w:eastAsia="Times New Roman" w:hAnsi="Calibri" w:cs="Times New Roman"/>
          <w:color w:val="333333"/>
          <w:sz w:val="24"/>
          <w:szCs w:val="24"/>
        </w:rPr>
        <w:br/>
      </w:r>
      <w:r>
        <w:rPr>
          <w:rFonts w:ascii="Calibri" w:eastAsia="Times New Roman" w:hAnsi="Calibri" w:cs="Times New Roman"/>
          <w:b/>
          <w:bCs/>
          <w:color w:val="191919"/>
          <w:sz w:val="24"/>
          <w:szCs w:val="24"/>
        </w:rPr>
        <w:t>U.S. Department of Health and Human Services</w:t>
      </w:r>
      <w:r>
        <w:rPr>
          <w:rFonts w:ascii="Calibri" w:eastAsia="Times New Roman" w:hAnsi="Calibri" w:cs="Times New Roman"/>
          <w:color w:val="333333"/>
          <w:sz w:val="24"/>
          <w:szCs w:val="24"/>
        </w:rPr>
        <w:t xml:space="preserve">, posted to </w:t>
      </w:r>
      <w:r>
        <w:rPr>
          <w:rFonts w:ascii="Calibri" w:eastAsia="Times New Roman" w:hAnsi="Calibri" w:cs="Times New Roman"/>
          <w:b/>
          <w:bCs/>
          <w:color w:val="191919"/>
          <w:sz w:val="24"/>
          <w:szCs w:val="24"/>
        </w:rPr>
        <w:t>Office of Legal Advisor, Saint Elizabeths Hospital</w:t>
      </w:r>
      <w:r>
        <w:rPr>
          <w:rFonts w:ascii="Calibri" w:eastAsia="Times New Roman" w:hAnsi="Calibri" w:cs="Times New Roman"/>
          <w:color w:val="333333"/>
          <w:sz w:val="24"/>
          <w:szCs w:val="24"/>
        </w:rPr>
        <w:t xml:space="preserve">, Washington, D.C., </w:t>
      </w:r>
      <w:r>
        <w:rPr>
          <w:rFonts w:ascii="Calibri" w:eastAsia="Times New Roman" w:hAnsi="Calibri" w:cs="Times New Roman"/>
          <w:b/>
          <w:color w:val="333333"/>
          <w:sz w:val="24"/>
          <w:szCs w:val="24"/>
        </w:rPr>
        <w:t xml:space="preserve">Attorney </w:t>
      </w:r>
      <w:r>
        <w:rPr>
          <w:rFonts w:ascii="Calibri" w:eastAsia="Times New Roman" w:hAnsi="Calibri" w:cs="Times New Roman"/>
          <w:color w:val="333333"/>
          <w:sz w:val="24"/>
          <w:szCs w:val="24"/>
        </w:rPr>
        <w:t>(1985-1987). Lawyer for federal psychiatric hospital.</w:t>
      </w:r>
      <w:r w:rsidR="00484401">
        <w:rPr>
          <w:rFonts w:ascii="Calibri" w:eastAsia="Times New Roman" w:hAnsi="Calibri" w:cs="Times New Roman"/>
          <w:color w:val="333333"/>
          <w:sz w:val="24"/>
          <w:szCs w:val="24"/>
        </w:rPr>
        <w:t xml:space="preserve"> </w:t>
      </w:r>
      <w:r>
        <w:rPr>
          <w:rFonts w:ascii="Calibri" w:eastAsia="Times New Roman" w:hAnsi="Calibri" w:cs="Times New Roman"/>
          <w:color w:val="333333"/>
          <w:sz w:val="24"/>
          <w:szCs w:val="24"/>
        </w:rPr>
        <w:t xml:space="preserve"> Defended lawsuits in federal courts. </w:t>
      </w:r>
      <w:r w:rsidR="00484401">
        <w:rPr>
          <w:rFonts w:ascii="Calibri" w:eastAsia="Times New Roman" w:hAnsi="Calibri" w:cs="Times New Roman"/>
          <w:color w:val="333333"/>
          <w:sz w:val="24"/>
          <w:szCs w:val="24"/>
        </w:rPr>
        <w:t xml:space="preserve"> </w:t>
      </w:r>
      <w:r>
        <w:rPr>
          <w:rFonts w:ascii="Calibri" w:eastAsia="Times New Roman" w:hAnsi="Calibri" w:cs="Times New Roman"/>
          <w:color w:val="333333"/>
          <w:sz w:val="24"/>
          <w:szCs w:val="24"/>
        </w:rPr>
        <w:t>Developed patient tr</w:t>
      </w:r>
      <w:r w:rsidR="00484401">
        <w:rPr>
          <w:rFonts w:ascii="Calibri" w:eastAsia="Times New Roman" w:hAnsi="Calibri" w:cs="Times New Roman"/>
          <w:color w:val="333333"/>
          <w:sz w:val="24"/>
          <w:szCs w:val="24"/>
        </w:rPr>
        <w:t xml:space="preserve">eatment policies and guidelines; member of </w:t>
      </w:r>
      <w:r>
        <w:rPr>
          <w:rFonts w:ascii="Calibri" w:eastAsia="Times New Roman" w:hAnsi="Calibri" w:cs="Times New Roman"/>
          <w:color w:val="333333"/>
          <w:sz w:val="24"/>
          <w:szCs w:val="24"/>
        </w:rPr>
        <w:t xml:space="preserve">hospital treatment/evaluation committees. Advocated outplacement for children as appropriate.  Provided advice and training to hospital staff. </w:t>
      </w:r>
      <w:r>
        <w:rPr>
          <w:rFonts w:ascii="Calibri" w:eastAsia="Times New Roman" w:hAnsi="Calibri" w:cs="Times New Roman"/>
          <w:color w:val="333333"/>
          <w:sz w:val="24"/>
          <w:szCs w:val="24"/>
        </w:rPr>
        <w:br/>
      </w:r>
      <w:r>
        <w:rPr>
          <w:rFonts w:ascii="Calibri" w:eastAsia="Times New Roman" w:hAnsi="Calibri" w:cs="Times New Roman"/>
          <w:color w:val="333333"/>
          <w:sz w:val="24"/>
          <w:szCs w:val="24"/>
        </w:rPr>
        <w:br/>
      </w:r>
      <w:r>
        <w:rPr>
          <w:rFonts w:ascii="Calibri" w:eastAsia="Times New Roman" w:hAnsi="Calibri" w:cs="Times New Roman"/>
          <w:b/>
          <w:bCs/>
          <w:color w:val="191919"/>
          <w:sz w:val="24"/>
          <w:szCs w:val="24"/>
        </w:rPr>
        <w:t>United States Attorney's Office</w:t>
      </w:r>
      <w:r>
        <w:rPr>
          <w:rFonts w:ascii="Calibri" w:eastAsia="Times New Roman" w:hAnsi="Calibri" w:cs="Times New Roman"/>
          <w:color w:val="333333"/>
          <w:sz w:val="24"/>
          <w:szCs w:val="24"/>
        </w:rPr>
        <w:t xml:space="preserve">, Washington, DC.  </w:t>
      </w:r>
      <w:r>
        <w:rPr>
          <w:rFonts w:ascii="Calibri" w:eastAsia="Times New Roman" w:hAnsi="Calibri" w:cs="Times New Roman"/>
          <w:b/>
          <w:color w:val="333333"/>
          <w:sz w:val="24"/>
          <w:szCs w:val="24"/>
        </w:rPr>
        <w:t>Special Assistant United States Attorney</w:t>
      </w:r>
      <w:r>
        <w:rPr>
          <w:rFonts w:ascii="Calibri" w:eastAsia="Times New Roman" w:hAnsi="Calibri" w:cs="Times New Roman"/>
          <w:color w:val="333333"/>
          <w:sz w:val="24"/>
          <w:szCs w:val="24"/>
        </w:rPr>
        <w:t xml:space="preserve"> (1986 to 1987). Prosecuted civil commitment proceedings in D.C. Superior Court. </w:t>
      </w:r>
      <w:r>
        <w:rPr>
          <w:rFonts w:ascii="Calibri" w:eastAsia="Times New Roman" w:hAnsi="Calibri" w:cs="Times New Roman"/>
          <w:color w:val="333333"/>
          <w:sz w:val="24"/>
          <w:szCs w:val="24"/>
        </w:rPr>
        <w:br/>
      </w:r>
      <w:r>
        <w:rPr>
          <w:rFonts w:ascii="Calibri" w:eastAsia="Times New Roman" w:hAnsi="Calibri" w:cs="Times New Roman"/>
          <w:color w:val="333333"/>
          <w:sz w:val="24"/>
          <w:szCs w:val="24"/>
        </w:rPr>
        <w:br/>
      </w:r>
      <w:r>
        <w:rPr>
          <w:rFonts w:ascii="Calibri" w:eastAsia="Times New Roman" w:hAnsi="Calibri" w:cs="Times New Roman"/>
          <w:b/>
          <w:bCs/>
          <w:color w:val="191919"/>
          <w:sz w:val="24"/>
          <w:szCs w:val="24"/>
        </w:rPr>
        <w:t>U.S. Senate, Subcommittee on Juvenile Justice</w:t>
      </w:r>
      <w:r>
        <w:rPr>
          <w:rFonts w:ascii="Calibri" w:eastAsia="Times New Roman" w:hAnsi="Calibri" w:cs="Times New Roman"/>
          <w:color w:val="333333"/>
          <w:sz w:val="24"/>
          <w:szCs w:val="24"/>
        </w:rPr>
        <w:t xml:space="preserve">, Washington, D.C.  </w:t>
      </w:r>
      <w:r w:rsidR="005316A0">
        <w:rPr>
          <w:rFonts w:ascii="Calibri" w:eastAsia="Times New Roman" w:hAnsi="Calibri" w:cs="Times New Roman"/>
          <w:b/>
          <w:color w:val="333333"/>
          <w:sz w:val="24"/>
          <w:szCs w:val="24"/>
        </w:rPr>
        <w:t>Counsel (</w:t>
      </w:r>
      <w:r>
        <w:rPr>
          <w:rFonts w:ascii="Calibri" w:eastAsia="Times New Roman" w:hAnsi="Calibri" w:cs="Times New Roman"/>
          <w:color w:val="333333"/>
          <w:sz w:val="24"/>
          <w:szCs w:val="24"/>
        </w:rPr>
        <w:t xml:space="preserve">1984). </w:t>
      </w:r>
      <w:r w:rsidR="00484401">
        <w:rPr>
          <w:rFonts w:ascii="Calibri" w:eastAsia="Times New Roman" w:hAnsi="Calibri" w:cs="Times New Roman"/>
          <w:color w:val="333333"/>
          <w:sz w:val="24"/>
          <w:szCs w:val="24"/>
        </w:rPr>
        <w:t xml:space="preserve"> Drafted</w:t>
      </w:r>
      <w:r>
        <w:rPr>
          <w:rFonts w:ascii="Calibri" w:eastAsia="Times New Roman" w:hAnsi="Calibri" w:cs="Times New Roman"/>
          <w:color w:val="333333"/>
          <w:sz w:val="24"/>
          <w:szCs w:val="24"/>
        </w:rPr>
        <w:t xml:space="preserve"> statements and background papers, and </w:t>
      </w:r>
      <w:r w:rsidR="00484401">
        <w:rPr>
          <w:rFonts w:ascii="Calibri" w:eastAsia="Times New Roman" w:hAnsi="Calibri" w:cs="Times New Roman"/>
          <w:color w:val="333333"/>
          <w:sz w:val="24"/>
          <w:szCs w:val="24"/>
        </w:rPr>
        <w:t xml:space="preserve">located </w:t>
      </w:r>
      <w:r w:rsidR="00D27F42">
        <w:rPr>
          <w:rFonts w:ascii="Calibri" w:eastAsia="Times New Roman" w:hAnsi="Calibri" w:cs="Times New Roman"/>
          <w:color w:val="333333"/>
          <w:sz w:val="24"/>
          <w:szCs w:val="24"/>
        </w:rPr>
        <w:t>and briefed</w:t>
      </w:r>
      <w:r>
        <w:rPr>
          <w:rFonts w:ascii="Calibri" w:eastAsia="Times New Roman" w:hAnsi="Calibri" w:cs="Times New Roman"/>
          <w:color w:val="333333"/>
          <w:sz w:val="24"/>
          <w:szCs w:val="24"/>
        </w:rPr>
        <w:t xml:space="preserve"> witnesses </w:t>
      </w:r>
      <w:r w:rsidR="00D27F42">
        <w:rPr>
          <w:rFonts w:ascii="Calibri" w:eastAsia="Times New Roman" w:hAnsi="Calibri" w:cs="Times New Roman"/>
          <w:color w:val="333333"/>
          <w:sz w:val="24"/>
          <w:szCs w:val="24"/>
        </w:rPr>
        <w:t xml:space="preserve">for testimony on </w:t>
      </w:r>
      <w:r>
        <w:rPr>
          <w:rFonts w:ascii="Calibri" w:eastAsia="Times New Roman" w:hAnsi="Calibri" w:cs="Times New Roman"/>
          <w:color w:val="333333"/>
          <w:sz w:val="24"/>
          <w:szCs w:val="24"/>
        </w:rPr>
        <w:t xml:space="preserve">topics of teen suicide, corporal punishment in schools, media violence and pornography. </w:t>
      </w:r>
      <w:r>
        <w:rPr>
          <w:rFonts w:ascii="Calibri" w:eastAsia="Times New Roman" w:hAnsi="Calibri" w:cs="Times New Roman"/>
          <w:color w:val="333333"/>
          <w:sz w:val="24"/>
          <w:szCs w:val="24"/>
        </w:rPr>
        <w:br/>
      </w:r>
    </w:p>
    <w:p w:rsidR="00683B8A" w:rsidRDefault="00683B8A" w:rsidP="00537E9F">
      <w:pPr>
        <w:shd w:val="clear" w:color="auto" w:fill="FFFFFF"/>
        <w:spacing w:after="0" w:line="288" w:lineRule="atLeast"/>
        <w:rPr>
          <w:rFonts w:ascii="Calibri" w:eastAsia="Times New Roman" w:hAnsi="Calibri" w:cs="Times New Roman"/>
          <w:b/>
          <w:bCs/>
          <w:color w:val="191919"/>
          <w:sz w:val="32"/>
          <w:szCs w:val="32"/>
        </w:rPr>
      </w:pPr>
    </w:p>
    <w:p w:rsidR="00683B8A" w:rsidRDefault="00683B8A" w:rsidP="00537E9F">
      <w:pPr>
        <w:shd w:val="clear" w:color="auto" w:fill="FFFFFF"/>
        <w:spacing w:after="0" w:line="288" w:lineRule="atLeast"/>
        <w:rPr>
          <w:rFonts w:ascii="Calibri" w:eastAsia="Times New Roman" w:hAnsi="Calibri" w:cs="Times New Roman"/>
          <w:b/>
          <w:bCs/>
          <w:color w:val="191919"/>
          <w:sz w:val="32"/>
          <w:szCs w:val="32"/>
        </w:rPr>
      </w:pPr>
    </w:p>
    <w:p w:rsidR="00683B8A" w:rsidRDefault="00683B8A" w:rsidP="00683B8A">
      <w:pPr>
        <w:shd w:val="clear" w:color="auto" w:fill="FFFFFF"/>
        <w:spacing w:after="0" w:line="288" w:lineRule="atLeast"/>
        <w:rPr>
          <w:rFonts w:ascii="Calibri" w:eastAsia="Times New Roman" w:hAnsi="Calibri" w:cs="Times New Roman"/>
          <w:b/>
          <w:bCs/>
          <w:color w:val="191919"/>
          <w:sz w:val="24"/>
          <w:szCs w:val="24"/>
        </w:rPr>
      </w:pPr>
      <w:r>
        <w:rPr>
          <w:rFonts w:ascii="Calibri" w:eastAsia="Times New Roman" w:hAnsi="Calibri" w:cs="Times New Roman"/>
          <w:b/>
          <w:bCs/>
          <w:color w:val="191919"/>
          <w:sz w:val="32"/>
          <w:szCs w:val="32"/>
        </w:rPr>
        <w:lastRenderedPageBreak/>
        <w:t xml:space="preserve">EVA MARIE CARNEY </w:t>
      </w:r>
      <w:r>
        <w:rPr>
          <w:rFonts w:ascii="Calibri" w:eastAsia="Times New Roman" w:hAnsi="Calibri" w:cs="Times New Roman"/>
          <w:b/>
          <w:bCs/>
          <w:color w:val="191919"/>
          <w:sz w:val="20"/>
          <w:szCs w:val="20"/>
        </w:rPr>
        <w:t xml:space="preserve">– </w:t>
      </w:r>
      <w:r w:rsidRPr="007E778B">
        <w:rPr>
          <w:rFonts w:ascii="Calibri" w:eastAsia="Times New Roman" w:hAnsi="Calibri" w:cs="Times New Roman"/>
          <w:b/>
          <w:bCs/>
          <w:color w:val="191919"/>
          <w:sz w:val="24"/>
          <w:szCs w:val="24"/>
        </w:rPr>
        <w:t>Resume</w:t>
      </w:r>
      <w:r>
        <w:rPr>
          <w:rFonts w:ascii="Calibri" w:eastAsia="Times New Roman" w:hAnsi="Calibri" w:cs="Times New Roman"/>
          <w:b/>
          <w:bCs/>
          <w:color w:val="191919"/>
          <w:sz w:val="20"/>
          <w:szCs w:val="20"/>
        </w:rPr>
        <w:t xml:space="preserve"> </w:t>
      </w:r>
      <w:r>
        <w:rPr>
          <w:rFonts w:ascii="Calibri" w:eastAsia="Times New Roman" w:hAnsi="Calibri" w:cs="Times New Roman"/>
          <w:b/>
          <w:bCs/>
          <w:color w:val="191919"/>
          <w:sz w:val="24"/>
          <w:szCs w:val="24"/>
        </w:rPr>
        <w:t>page 3</w:t>
      </w:r>
    </w:p>
    <w:p w:rsidR="00683B8A" w:rsidRDefault="00683B8A" w:rsidP="00683B8A">
      <w:pPr>
        <w:shd w:val="clear" w:color="auto" w:fill="FFFFFF"/>
        <w:spacing w:after="0" w:line="288" w:lineRule="atLeast"/>
        <w:rPr>
          <w:rFonts w:ascii="Calibri" w:eastAsia="Times New Roman" w:hAnsi="Calibri" w:cs="Times New Roman"/>
          <w:b/>
          <w:bCs/>
          <w:color w:val="191919"/>
          <w:sz w:val="24"/>
          <w:szCs w:val="24"/>
        </w:rPr>
      </w:pPr>
    </w:p>
    <w:p w:rsidR="00537E9F" w:rsidRPr="00D27F42" w:rsidRDefault="00537E9F" w:rsidP="00537E9F">
      <w:pPr>
        <w:shd w:val="clear" w:color="auto" w:fill="FFFFFF"/>
        <w:spacing w:after="0" w:line="288" w:lineRule="atLeast"/>
        <w:rPr>
          <w:rFonts w:ascii="Calibri" w:eastAsia="Times New Roman" w:hAnsi="Calibri" w:cs="Times New Roman"/>
          <w:b/>
          <w:bCs/>
          <w:color w:val="191919"/>
          <w:sz w:val="32"/>
          <w:szCs w:val="32"/>
        </w:rPr>
      </w:pPr>
      <w:r w:rsidRPr="00D27F42">
        <w:rPr>
          <w:rFonts w:ascii="Calibri" w:eastAsia="Times New Roman" w:hAnsi="Calibri" w:cs="Times New Roman"/>
          <w:b/>
          <w:bCs/>
          <w:color w:val="191919"/>
          <w:sz w:val="32"/>
          <w:szCs w:val="32"/>
        </w:rPr>
        <w:t>JUDICIAL CLERKSHIPS</w:t>
      </w:r>
    </w:p>
    <w:p w:rsidR="00537E9F" w:rsidRDefault="00537E9F" w:rsidP="00537E9F">
      <w:pPr>
        <w:shd w:val="clear" w:color="auto" w:fill="FFFFFF"/>
        <w:spacing w:after="0" w:line="288" w:lineRule="atLeast"/>
        <w:rPr>
          <w:rFonts w:ascii="Calibri" w:eastAsia="Times New Roman" w:hAnsi="Calibri" w:cs="Times New Roman"/>
          <w:color w:val="333333"/>
          <w:sz w:val="24"/>
          <w:szCs w:val="24"/>
        </w:rPr>
      </w:pPr>
      <w:r>
        <w:rPr>
          <w:rFonts w:ascii="Calibri" w:eastAsia="Times New Roman" w:hAnsi="Calibri" w:cs="Times New Roman"/>
          <w:b/>
          <w:bCs/>
          <w:color w:val="191919"/>
          <w:sz w:val="24"/>
          <w:szCs w:val="24"/>
        </w:rPr>
        <w:t>Superior Court of the District of Columbia</w:t>
      </w:r>
      <w:r>
        <w:rPr>
          <w:rFonts w:ascii="Calibri" w:eastAsia="Times New Roman" w:hAnsi="Calibri" w:cs="Times New Roman"/>
          <w:color w:val="333333"/>
          <w:sz w:val="24"/>
          <w:szCs w:val="24"/>
        </w:rPr>
        <w:t xml:space="preserve">, Washington, D.C.  </w:t>
      </w:r>
      <w:r>
        <w:rPr>
          <w:rFonts w:ascii="Calibri" w:eastAsia="Times New Roman" w:hAnsi="Calibri" w:cs="Times New Roman"/>
          <w:b/>
          <w:color w:val="333333"/>
          <w:sz w:val="24"/>
          <w:szCs w:val="24"/>
        </w:rPr>
        <w:t>Judicial Clerk</w:t>
      </w:r>
      <w:r>
        <w:rPr>
          <w:rFonts w:ascii="Calibri" w:eastAsia="Times New Roman" w:hAnsi="Calibri" w:cs="Times New Roman"/>
          <w:color w:val="333333"/>
          <w:sz w:val="24"/>
          <w:szCs w:val="24"/>
        </w:rPr>
        <w:t xml:space="preserve"> for Hon. Robert I. Richter. (1984 to 1985). Clerk to trial court judge in civil and criminal cases. </w:t>
      </w:r>
    </w:p>
    <w:p w:rsidR="00537E9F" w:rsidRDefault="00537E9F" w:rsidP="00537E9F">
      <w:pPr>
        <w:shd w:val="clear" w:color="auto" w:fill="FFFFFF"/>
        <w:spacing w:after="0" w:line="288" w:lineRule="atLeast"/>
        <w:rPr>
          <w:rFonts w:ascii="Calibri" w:eastAsia="Times New Roman" w:hAnsi="Calibri" w:cs="Times New Roman"/>
          <w:color w:val="333333"/>
          <w:sz w:val="24"/>
          <w:szCs w:val="24"/>
        </w:rPr>
      </w:pPr>
    </w:p>
    <w:p w:rsidR="00537E9F" w:rsidRDefault="00537E9F" w:rsidP="00537E9F">
      <w:pPr>
        <w:shd w:val="clear" w:color="auto" w:fill="FFFFFF"/>
        <w:spacing w:after="0" w:line="288" w:lineRule="atLeast"/>
        <w:rPr>
          <w:rFonts w:ascii="Calibri" w:eastAsia="Times New Roman" w:hAnsi="Calibri" w:cs="Times New Roman"/>
          <w:b/>
          <w:bCs/>
          <w:color w:val="191919"/>
          <w:sz w:val="32"/>
          <w:szCs w:val="32"/>
        </w:rPr>
      </w:pPr>
      <w:r>
        <w:rPr>
          <w:rFonts w:ascii="Calibri" w:eastAsia="Times New Roman" w:hAnsi="Calibri" w:cs="Times New Roman"/>
          <w:b/>
          <w:bCs/>
          <w:color w:val="191919"/>
          <w:sz w:val="24"/>
          <w:szCs w:val="24"/>
        </w:rPr>
        <w:t>California Court of Appeal</w:t>
      </w:r>
      <w:r>
        <w:rPr>
          <w:rFonts w:ascii="Calibri" w:eastAsia="Times New Roman" w:hAnsi="Calibri" w:cs="Times New Roman"/>
          <w:color w:val="333333"/>
          <w:sz w:val="24"/>
          <w:szCs w:val="24"/>
        </w:rPr>
        <w:t xml:space="preserve">, San Diego, California. </w:t>
      </w:r>
      <w:r>
        <w:rPr>
          <w:rFonts w:ascii="Calibri" w:eastAsia="Times New Roman" w:hAnsi="Calibri" w:cs="Times New Roman"/>
          <w:b/>
          <w:color w:val="333333"/>
          <w:sz w:val="24"/>
          <w:szCs w:val="24"/>
        </w:rPr>
        <w:t>Judicial Clerk</w:t>
      </w:r>
      <w:r>
        <w:rPr>
          <w:rFonts w:ascii="Calibri" w:eastAsia="Times New Roman" w:hAnsi="Calibri" w:cs="Times New Roman"/>
          <w:color w:val="333333"/>
          <w:sz w:val="24"/>
          <w:szCs w:val="24"/>
        </w:rPr>
        <w:t xml:space="preserve"> for Hon. Robert O. Staniforth (1983 to 1984). Clerk to appellate court judge in civil and criminal cases.</w:t>
      </w:r>
    </w:p>
    <w:p w:rsidR="00537E9F" w:rsidRDefault="00537E9F" w:rsidP="00537E9F">
      <w:pPr>
        <w:shd w:val="clear" w:color="auto" w:fill="FFFFFF"/>
        <w:spacing w:after="0" w:line="288" w:lineRule="atLeast"/>
        <w:rPr>
          <w:rFonts w:ascii="Calibri" w:eastAsia="Times New Roman" w:hAnsi="Calibri" w:cs="Times New Roman"/>
          <w:b/>
          <w:bCs/>
          <w:color w:val="191919"/>
          <w:sz w:val="32"/>
          <w:szCs w:val="32"/>
        </w:rPr>
      </w:pPr>
    </w:p>
    <w:p w:rsidR="004A2541" w:rsidRPr="004A2541" w:rsidRDefault="004A2541" w:rsidP="004A2541">
      <w:pPr>
        <w:shd w:val="clear" w:color="auto" w:fill="FFFFFF"/>
        <w:spacing w:after="0" w:line="288" w:lineRule="atLeast"/>
        <w:rPr>
          <w:rFonts w:ascii="Calibri" w:eastAsia="Times New Roman" w:hAnsi="Calibri" w:cs="Times New Roman"/>
          <w:b/>
          <w:bCs/>
          <w:color w:val="191919"/>
          <w:sz w:val="32"/>
          <w:szCs w:val="32"/>
        </w:rPr>
      </w:pPr>
      <w:bookmarkStart w:id="0" w:name="_GoBack"/>
      <w:bookmarkEnd w:id="0"/>
      <w:r w:rsidRPr="004A2541">
        <w:rPr>
          <w:rFonts w:ascii="Calibri" w:eastAsia="Times New Roman" w:hAnsi="Calibri" w:cs="Times New Roman"/>
          <w:b/>
          <w:bCs/>
          <w:color w:val="191919"/>
          <w:sz w:val="32"/>
          <w:szCs w:val="32"/>
        </w:rPr>
        <w:t xml:space="preserve">AFFILIATIONS AND COMMUNITY SERVICE </w:t>
      </w:r>
    </w:p>
    <w:p w:rsidR="004A2541" w:rsidRPr="004A2541" w:rsidRDefault="004A2541" w:rsidP="004A2541">
      <w:pPr>
        <w:shd w:val="clear" w:color="auto" w:fill="FFFFFF"/>
        <w:spacing w:after="0" w:line="288" w:lineRule="atLeast"/>
        <w:rPr>
          <w:rFonts w:ascii="Calibri" w:eastAsia="Times New Roman" w:hAnsi="Calibri" w:cs="Times New Roman"/>
          <w:bCs/>
          <w:color w:val="191919"/>
          <w:sz w:val="24"/>
          <w:szCs w:val="24"/>
        </w:rPr>
      </w:pPr>
      <w:r w:rsidRPr="004A2541">
        <w:rPr>
          <w:rFonts w:ascii="Calibri" w:eastAsia="Times New Roman" w:hAnsi="Calibri" w:cs="Times New Roman"/>
          <w:b/>
          <w:bCs/>
          <w:color w:val="191919"/>
          <w:sz w:val="24"/>
          <w:szCs w:val="24"/>
        </w:rPr>
        <w:t>Pro Bono Attorney, Whitman Walker Health Legal Services Pro Bono Program</w:t>
      </w:r>
      <w:r w:rsidR="007F1AD7">
        <w:rPr>
          <w:rFonts w:ascii="Calibri" w:eastAsia="Times New Roman" w:hAnsi="Calibri" w:cs="Times New Roman"/>
          <w:b/>
          <w:bCs/>
          <w:color w:val="191919"/>
          <w:sz w:val="24"/>
          <w:szCs w:val="24"/>
        </w:rPr>
        <w:t xml:space="preserve"> (since 2006), </w:t>
      </w:r>
      <w:r w:rsidRPr="004A2541">
        <w:rPr>
          <w:rFonts w:ascii="Calibri" w:eastAsia="Times New Roman" w:hAnsi="Calibri" w:cs="Times New Roman"/>
          <w:b/>
          <w:bCs/>
          <w:color w:val="191919"/>
          <w:sz w:val="24"/>
          <w:szCs w:val="24"/>
        </w:rPr>
        <w:t>Catholic Charities of the Archdiocese of Washington Immigration Legal Services</w:t>
      </w:r>
      <w:r w:rsidR="007F1AD7">
        <w:rPr>
          <w:rFonts w:ascii="Calibri" w:eastAsia="Times New Roman" w:hAnsi="Calibri" w:cs="Times New Roman"/>
          <w:b/>
          <w:bCs/>
          <w:color w:val="191919"/>
          <w:sz w:val="24"/>
          <w:szCs w:val="24"/>
        </w:rPr>
        <w:t xml:space="preserve"> (since 2014), and Tahirih Justice Project (since 2016)</w:t>
      </w:r>
      <w:r w:rsidRPr="004A2541">
        <w:rPr>
          <w:rFonts w:ascii="Calibri" w:eastAsia="Times New Roman" w:hAnsi="Calibri" w:cs="Times New Roman"/>
          <w:b/>
          <w:bCs/>
          <w:color w:val="191919"/>
          <w:sz w:val="24"/>
          <w:szCs w:val="24"/>
        </w:rPr>
        <w:t xml:space="preserve">. </w:t>
      </w:r>
      <w:r w:rsidRPr="004A2541">
        <w:rPr>
          <w:rFonts w:ascii="Calibri" w:eastAsia="Times New Roman" w:hAnsi="Calibri" w:cs="Times New Roman"/>
          <w:bCs/>
          <w:color w:val="191919"/>
          <w:sz w:val="24"/>
          <w:szCs w:val="24"/>
        </w:rPr>
        <w:t xml:space="preserve">Offer immigration law counseling and </w:t>
      </w:r>
      <w:r w:rsidR="00681FF8">
        <w:rPr>
          <w:rFonts w:ascii="Calibri" w:eastAsia="Times New Roman" w:hAnsi="Calibri" w:cs="Times New Roman"/>
          <w:bCs/>
          <w:color w:val="191919"/>
          <w:sz w:val="24"/>
          <w:szCs w:val="24"/>
        </w:rPr>
        <w:t xml:space="preserve">representation, assisting </w:t>
      </w:r>
      <w:r w:rsidR="007F1AD7">
        <w:rPr>
          <w:rFonts w:ascii="Calibri" w:eastAsia="Times New Roman" w:hAnsi="Calibri" w:cs="Times New Roman"/>
          <w:bCs/>
          <w:color w:val="191919"/>
          <w:sz w:val="24"/>
          <w:szCs w:val="24"/>
        </w:rPr>
        <w:t xml:space="preserve">victimized women in VAWA, U-Visa </w:t>
      </w:r>
      <w:r w:rsidRPr="004A2541">
        <w:rPr>
          <w:rFonts w:ascii="Calibri" w:eastAsia="Times New Roman" w:hAnsi="Calibri" w:cs="Times New Roman"/>
          <w:bCs/>
          <w:color w:val="191919"/>
          <w:sz w:val="24"/>
          <w:szCs w:val="24"/>
        </w:rPr>
        <w:t xml:space="preserve">and trafficking matters.  </w:t>
      </w:r>
    </w:p>
    <w:p w:rsidR="004A2541" w:rsidRPr="004A2541" w:rsidRDefault="004A2541" w:rsidP="004A2541">
      <w:pPr>
        <w:shd w:val="clear" w:color="auto" w:fill="FFFFFF"/>
        <w:spacing w:after="0" w:line="288" w:lineRule="atLeast"/>
        <w:rPr>
          <w:rFonts w:ascii="Calibri" w:eastAsia="Times New Roman" w:hAnsi="Calibri" w:cs="Times New Roman"/>
          <w:b/>
          <w:bCs/>
          <w:color w:val="191919"/>
          <w:sz w:val="24"/>
          <w:szCs w:val="24"/>
        </w:rPr>
      </w:pPr>
    </w:p>
    <w:p w:rsidR="00681FF8" w:rsidRDefault="004A2541" w:rsidP="004A2541">
      <w:pPr>
        <w:shd w:val="clear" w:color="auto" w:fill="FFFFFF"/>
        <w:spacing w:after="0" w:line="288" w:lineRule="atLeast"/>
        <w:rPr>
          <w:rFonts w:ascii="Calibri" w:eastAsia="Times New Roman" w:hAnsi="Calibri" w:cs="Times New Roman"/>
          <w:b/>
          <w:bCs/>
          <w:color w:val="191919"/>
          <w:sz w:val="24"/>
          <w:szCs w:val="24"/>
        </w:rPr>
      </w:pPr>
      <w:r w:rsidRPr="004A2541">
        <w:rPr>
          <w:rFonts w:ascii="Calibri" w:eastAsia="Times New Roman" w:hAnsi="Calibri" w:cs="Times New Roman"/>
          <w:b/>
          <w:bCs/>
          <w:color w:val="191919"/>
          <w:sz w:val="24"/>
          <w:szCs w:val="24"/>
        </w:rPr>
        <w:t xml:space="preserve">Board of Directors, Alpha Sigma Nu </w:t>
      </w:r>
      <w:r w:rsidRPr="009F73F0">
        <w:rPr>
          <w:rFonts w:ascii="Calibri" w:eastAsia="Times New Roman" w:hAnsi="Calibri" w:cs="Times New Roman"/>
          <w:bCs/>
          <w:color w:val="191919"/>
          <w:sz w:val="24"/>
          <w:szCs w:val="24"/>
        </w:rPr>
        <w:t>(The Honor Society of Jesuit Colleges and Universities</w:t>
      </w:r>
      <w:r w:rsidR="00CD1240">
        <w:rPr>
          <w:rFonts w:ascii="Calibri" w:eastAsia="Times New Roman" w:hAnsi="Calibri" w:cs="Times New Roman"/>
          <w:bCs/>
          <w:color w:val="191919"/>
          <w:sz w:val="24"/>
          <w:szCs w:val="24"/>
        </w:rPr>
        <w:t>)</w:t>
      </w:r>
      <w:r w:rsidRPr="009F73F0">
        <w:rPr>
          <w:rFonts w:ascii="Calibri" w:eastAsia="Times New Roman" w:hAnsi="Calibri" w:cs="Times New Roman"/>
          <w:bCs/>
          <w:color w:val="191919"/>
          <w:sz w:val="24"/>
          <w:szCs w:val="24"/>
        </w:rPr>
        <w:t>,</w:t>
      </w:r>
      <w:r w:rsidRPr="004A2541">
        <w:rPr>
          <w:rFonts w:ascii="Calibri" w:eastAsia="Times New Roman" w:hAnsi="Calibri" w:cs="Times New Roman"/>
          <w:b/>
          <w:bCs/>
          <w:color w:val="191919"/>
          <w:sz w:val="24"/>
          <w:szCs w:val="24"/>
        </w:rPr>
        <w:t xml:space="preserve"> Secretary (2015-present).  Board Secretary and Member. </w:t>
      </w:r>
      <w:r w:rsidR="007F1AD7">
        <w:rPr>
          <w:rFonts w:ascii="Calibri" w:eastAsia="Times New Roman" w:hAnsi="Calibri" w:cs="Times New Roman"/>
          <w:b/>
          <w:bCs/>
          <w:color w:val="191919"/>
          <w:sz w:val="24"/>
          <w:szCs w:val="24"/>
        </w:rPr>
        <w:t xml:space="preserve"> </w:t>
      </w:r>
    </w:p>
    <w:p w:rsidR="00537E9F" w:rsidRDefault="00537E9F" w:rsidP="00537E9F">
      <w:pPr>
        <w:shd w:val="clear" w:color="auto" w:fill="FFFFFF"/>
        <w:spacing w:after="0" w:line="288" w:lineRule="atLeast"/>
        <w:rPr>
          <w:rFonts w:ascii="Calibri" w:eastAsia="Times New Roman" w:hAnsi="Calibri" w:cs="Times New Roman"/>
          <w:b/>
          <w:bCs/>
          <w:color w:val="191919"/>
          <w:sz w:val="24"/>
          <w:szCs w:val="24"/>
        </w:rPr>
      </w:pPr>
    </w:p>
    <w:p w:rsidR="00537E9F" w:rsidRDefault="00537E9F" w:rsidP="00537E9F">
      <w:pPr>
        <w:shd w:val="clear" w:color="auto" w:fill="FFFFFF"/>
        <w:spacing w:after="0" w:line="288" w:lineRule="atLeast"/>
        <w:rPr>
          <w:rFonts w:ascii="Calibri" w:eastAsia="Times New Roman" w:hAnsi="Calibri" w:cs="Times New Roman"/>
          <w:bCs/>
          <w:color w:val="191919"/>
          <w:sz w:val="24"/>
          <w:szCs w:val="24"/>
        </w:rPr>
      </w:pPr>
      <w:r w:rsidRPr="004A2541">
        <w:rPr>
          <w:rFonts w:ascii="Calibri" w:eastAsia="Times New Roman" w:hAnsi="Calibri" w:cs="Times New Roman"/>
          <w:b/>
          <w:bCs/>
          <w:color w:val="191919"/>
          <w:sz w:val="24"/>
          <w:szCs w:val="24"/>
        </w:rPr>
        <w:t xml:space="preserve">Posse D.C. Leadership Council Member (2012-present): Posse Scholar Mentor (2014-present).  </w:t>
      </w:r>
      <w:r w:rsidRPr="004A2541">
        <w:rPr>
          <w:rFonts w:ascii="Calibri" w:eastAsia="Times New Roman" w:hAnsi="Calibri" w:cs="Times New Roman"/>
          <w:bCs/>
          <w:color w:val="191919"/>
          <w:sz w:val="24"/>
          <w:szCs w:val="24"/>
        </w:rPr>
        <w:t xml:space="preserve">Fundraising and community profile-raising role for the District of Columbia office of the Posse Foundation.  Posse identifies, recruits and trains public high school students with extraordinary academic and leadership potential to become Posse Scholars, who are awarded scholarships to attend top U.S. liberal arts colleges.  </w:t>
      </w:r>
    </w:p>
    <w:p w:rsidR="00F005A4" w:rsidRDefault="00F005A4" w:rsidP="00537E9F">
      <w:pPr>
        <w:shd w:val="clear" w:color="auto" w:fill="FFFFFF"/>
        <w:spacing w:after="0" w:line="288" w:lineRule="atLeast"/>
        <w:rPr>
          <w:rFonts w:ascii="Calibri" w:eastAsia="Times New Roman" w:hAnsi="Calibri" w:cs="Times New Roman"/>
          <w:bCs/>
          <w:color w:val="191919"/>
          <w:sz w:val="24"/>
          <w:szCs w:val="24"/>
        </w:rPr>
      </w:pPr>
    </w:p>
    <w:p w:rsidR="00F005A4" w:rsidRDefault="00F005A4" w:rsidP="00F005A4">
      <w:pPr>
        <w:shd w:val="clear" w:color="auto" w:fill="FFFFFF"/>
        <w:spacing w:after="0" w:line="288" w:lineRule="atLeast"/>
        <w:rPr>
          <w:rFonts w:ascii="Calibri" w:eastAsia="Times New Roman" w:hAnsi="Calibri" w:cs="Times New Roman"/>
          <w:bCs/>
          <w:color w:val="191919"/>
          <w:sz w:val="24"/>
          <w:szCs w:val="24"/>
        </w:rPr>
      </w:pPr>
      <w:r w:rsidRPr="004A2541">
        <w:rPr>
          <w:rFonts w:ascii="Calibri" w:eastAsia="Times New Roman" w:hAnsi="Calibri" w:cs="Times New Roman"/>
          <w:b/>
          <w:bCs/>
          <w:color w:val="191919"/>
          <w:sz w:val="24"/>
          <w:szCs w:val="24"/>
        </w:rPr>
        <w:t>Pro Bono Attorney, CAIR (Capital Are</w:t>
      </w:r>
      <w:r>
        <w:rPr>
          <w:rFonts w:ascii="Calibri" w:eastAsia="Times New Roman" w:hAnsi="Calibri" w:cs="Times New Roman"/>
          <w:b/>
          <w:bCs/>
          <w:color w:val="191919"/>
          <w:sz w:val="24"/>
          <w:szCs w:val="24"/>
        </w:rPr>
        <w:t>a Immigrants’ Rights) Coalition (2011-2015).</w:t>
      </w:r>
      <w:r w:rsidRPr="004A2541">
        <w:rPr>
          <w:rFonts w:ascii="Calibri" w:eastAsia="Times New Roman" w:hAnsi="Calibri" w:cs="Times New Roman"/>
          <w:b/>
          <w:bCs/>
          <w:color w:val="191919"/>
          <w:sz w:val="24"/>
          <w:szCs w:val="24"/>
        </w:rPr>
        <w:t xml:space="preserve"> </w:t>
      </w:r>
      <w:r w:rsidRPr="004A2541">
        <w:rPr>
          <w:rFonts w:ascii="Calibri" w:eastAsia="Times New Roman" w:hAnsi="Calibri" w:cs="Times New Roman"/>
          <w:bCs/>
          <w:color w:val="191919"/>
          <w:sz w:val="24"/>
          <w:szCs w:val="24"/>
        </w:rPr>
        <w:t>Supervise</w:t>
      </w:r>
      <w:r>
        <w:rPr>
          <w:rFonts w:ascii="Calibri" w:eastAsia="Times New Roman" w:hAnsi="Calibri" w:cs="Times New Roman"/>
          <w:bCs/>
          <w:color w:val="191919"/>
          <w:sz w:val="24"/>
          <w:szCs w:val="24"/>
        </w:rPr>
        <w:t xml:space="preserve">d firm representations </w:t>
      </w:r>
      <w:r w:rsidRPr="004A2541">
        <w:rPr>
          <w:rFonts w:ascii="Calibri" w:eastAsia="Times New Roman" w:hAnsi="Calibri" w:cs="Times New Roman"/>
          <w:bCs/>
          <w:color w:val="191919"/>
          <w:sz w:val="24"/>
          <w:szCs w:val="24"/>
        </w:rPr>
        <w:t>in defensive asylum representations.</w:t>
      </w:r>
    </w:p>
    <w:p w:rsidR="00F005A4" w:rsidRDefault="00F005A4" w:rsidP="00F005A4">
      <w:pPr>
        <w:shd w:val="clear" w:color="auto" w:fill="FFFFFF"/>
        <w:spacing w:after="0" w:line="288" w:lineRule="atLeast"/>
        <w:rPr>
          <w:rFonts w:ascii="Calibri" w:eastAsia="Times New Roman" w:hAnsi="Calibri" w:cs="Times New Roman"/>
          <w:bCs/>
          <w:color w:val="191919"/>
          <w:sz w:val="24"/>
          <w:szCs w:val="24"/>
        </w:rPr>
      </w:pPr>
    </w:p>
    <w:p w:rsidR="00F005A4" w:rsidRPr="004A2541" w:rsidRDefault="00F005A4" w:rsidP="00F005A4">
      <w:pPr>
        <w:shd w:val="clear" w:color="auto" w:fill="FFFFFF"/>
        <w:spacing w:after="0" w:line="288" w:lineRule="atLeast"/>
        <w:rPr>
          <w:rFonts w:ascii="Calibri" w:eastAsia="Times New Roman" w:hAnsi="Calibri" w:cs="Times New Roman"/>
          <w:bCs/>
          <w:color w:val="191919"/>
          <w:sz w:val="24"/>
          <w:szCs w:val="24"/>
        </w:rPr>
      </w:pPr>
      <w:r w:rsidRPr="00F005A4">
        <w:rPr>
          <w:rFonts w:ascii="Calibri" w:eastAsia="Times New Roman" w:hAnsi="Calibri" w:cs="Times New Roman"/>
          <w:b/>
          <w:bCs/>
          <w:color w:val="191919"/>
          <w:sz w:val="24"/>
          <w:szCs w:val="24"/>
        </w:rPr>
        <w:t>Gunston Middle School PTA President</w:t>
      </w:r>
      <w:r>
        <w:rPr>
          <w:rFonts w:ascii="Calibri" w:eastAsia="Times New Roman" w:hAnsi="Calibri" w:cs="Times New Roman"/>
          <w:bCs/>
          <w:color w:val="191919"/>
          <w:sz w:val="24"/>
          <w:szCs w:val="24"/>
        </w:rPr>
        <w:t xml:space="preserve"> (2002-2003), </w:t>
      </w:r>
      <w:r w:rsidRPr="00F005A4">
        <w:rPr>
          <w:rFonts w:ascii="Calibri" w:eastAsia="Times New Roman" w:hAnsi="Calibri" w:cs="Times New Roman"/>
          <w:b/>
          <w:bCs/>
          <w:color w:val="191919"/>
          <w:sz w:val="24"/>
          <w:szCs w:val="24"/>
        </w:rPr>
        <w:t>Co-President</w:t>
      </w:r>
      <w:r>
        <w:rPr>
          <w:rFonts w:ascii="Calibri" w:eastAsia="Times New Roman" w:hAnsi="Calibri" w:cs="Times New Roman"/>
          <w:bCs/>
          <w:color w:val="191919"/>
          <w:sz w:val="24"/>
          <w:szCs w:val="24"/>
        </w:rPr>
        <w:t xml:space="preserve"> (2001-2002), Arlington, Virginia.</w:t>
      </w:r>
    </w:p>
    <w:p w:rsidR="00F005A4" w:rsidRDefault="00F005A4" w:rsidP="00537E9F">
      <w:pPr>
        <w:shd w:val="clear" w:color="auto" w:fill="FFFFFF"/>
        <w:spacing w:after="0" w:line="288" w:lineRule="atLeast"/>
        <w:rPr>
          <w:rFonts w:ascii="Calibri" w:eastAsia="Times New Roman" w:hAnsi="Calibri" w:cs="Times New Roman"/>
          <w:bCs/>
          <w:color w:val="191919"/>
          <w:sz w:val="24"/>
          <w:szCs w:val="24"/>
        </w:rPr>
      </w:pPr>
    </w:p>
    <w:p w:rsidR="007F1AD7" w:rsidRDefault="006F4BFD" w:rsidP="004E0852">
      <w:pPr>
        <w:shd w:val="clear" w:color="auto" w:fill="FFFFFF"/>
        <w:spacing w:after="0" w:line="288" w:lineRule="atLeast"/>
        <w:rPr>
          <w:rFonts w:ascii="Calibri" w:eastAsia="Times New Roman" w:hAnsi="Calibri" w:cs="Times New Roman"/>
          <w:color w:val="333333"/>
          <w:sz w:val="24"/>
          <w:szCs w:val="24"/>
        </w:rPr>
      </w:pPr>
      <w:r>
        <w:rPr>
          <w:rFonts w:ascii="Calibri" w:eastAsia="Times New Roman" w:hAnsi="Calibri" w:cs="Times New Roman"/>
          <w:b/>
          <w:bCs/>
          <w:color w:val="191919"/>
          <w:sz w:val="32"/>
          <w:szCs w:val="32"/>
        </w:rPr>
        <w:t xml:space="preserve">PERSONAL </w:t>
      </w:r>
      <w:r>
        <w:rPr>
          <w:rFonts w:ascii="Calibri" w:eastAsia="Times New Roman" w:hAnsi="Calibri" w:cs="Times New Roman"/>
          <w:color w:val="333333"/>
          <w:sz w:val="24"/>
          <w:szCs w:val="24"/>
        </w:rPr>
        <w:br/>
        <w:t xml:space="preserve">Avid runner, </w:t>
      </w:r>
      <w:r w:rsidR="00DA11A3">
        <w:rPr>
          <w:rFonts w:ascii="Calibri" w:eastAsia="Times New Roman" w:hAnsi="Calibri" w:cs="Times New Roman"/>
          <w:color w:val="333333"/>
          <w:sz w:val="24"/>
          <w:szCs w:val="24"/>
        </w:rPr>
        <w:t xml:space="preserve">hiker, </w:t>
      </w:r>
      <w:r w:rsidR="006464BE">
        <w:rPr>
          <w:rFonts w:ascii="Calibri" w:eastAsia="Times New Roman" w:hAnsi="Calibri" w:cs="Times New Roman"/>
          <w:color w:val="333333"/>
          <w:sz w:val="24"/>
          <w:szCs w:val="24"/>
        </w:rPr>
        <w:t xml:space="preserve">chef </w:t>
      </w:r>
      <w:r w:rsidR="00566B61">
        <w:rPr>
          <w:rFonts w:ascii="Calibri" w:eastAsia="Times New Roman" w:hAnsi="Calibri" w:cs="Times New Roman"/>
          <w:color w:val="333333"/>
          <w:sz w:val="24"/>
          <w:szCs w:val="24"/>
        </w:rPr>
        <w:t xml:space="preserve">and </w:t>
      </w:r>
      <w:r>
        <w:rPr>
          <w:rFonts w:ascii="Calibri" w:eastAsia="Times New Roman" w:hAnsi="Calibri" w:cs="Times New Roman"/>
          <w:color w:val="333333"/>
          <w:sz w:val="24"/>
          <w:szCs w:val="24"/>
        </w:rPr>
        <w:t>reade</w:t>
      </w:r>
      <w:r w:rsidR="007F1AD7">
        <w:rPr>
          <w:rFonts w:ascii="Calibri" w:eastAsia="Times New Roman" w:hAnsi="Calibri" w:cs="Times New Roman"/>
          <w:color w:val="333333"/>
          <w:sz w:val="24"/>
          <w:szCs w:val="24"/>
        </w:rPr>
        <w:t>r.</w:t>
      </w:r>
    </w:p>
    <w:p w:rsidR="00D11A5E" w:rsidRDefault="006F4BFD" w:rsidP="004E0852">
      <w:pPr>
        <w:shd w:val="clear" w:color="auto" w:fill="FFFFFF"/>
        <w:spacing w:after="0" w:line="288" w:lineRule="atLeast"/>
        <w:rPr>
          <w:rFonts w:ascii="Calibri" w:eastAsia="Times New Roman" w:hAnsi="Calibri" w:cs="Times New Roman"/>
          <w:color w:val="333333"/>
          <w:sz w:val="24"/>
          <w:szCs w:val="24"/>
        </w:rPr>
      </w:pPr>
      <w:r>
        <w:rPr>
          <w:rFonts w:ascii="Calibri" w:eastAsia="Times New Roman" w:hAnsi="Calibri" w:cs="Times New Roman"/>
          <w:color w:val="333333"/>
          <w:sz w:val="24"/>
          <w:szCs w:val="24"/>
        </w:rPr>
        <w:t>Potawatomi (Native language) learner.</w:t>
      </w:r>
    </w:p>
    <w:sectPr w:rsidR="00D11A5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7E2" w:rsidRDefault="00FD37E2">
      <w:pPr>
        <w:spacing w:after="0" w:line="240" w:lineRule="auto"/>
      </w:pPr>
      <w:r>
        <w:separator/>
      </w:r>
    </w:p>
  </w:endnote>
  <w:endnote w:type="continuationSeparator" w:id="0">
    <w:p w:rsidR="00FD37E2" w:rsidRDefault="00FD3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27E" w:rsidRDefault="0056027E">
    <w:pPr>
      <w:pStyle w:val="Footer"/>
      <w:jc w:val="center"/>
    </w:pPr>
  </w:p>
  <w:p w:rsidR="0056027E" w:rsidRDefault="005602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7E2" w:rsidRDefault="00FD37E2">
      <w:pPr>
        <w:spacing w:after="0" w:line="240" w:lineRule="auto"/>
      </w:pPr>
      <w:r>
        <w:separator/>
      </w:r>
    </w:p>
  </w:footnote>
  <w:footnote w:type="continuationSeparator" w:id="0">
    <w:p w:rsidR="00FD37E2" w:rsidRDefault="00FD37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27E"/>
    <w:rsid w:val="0000715C"/>
    <w:rsid w:val="00014001"/>
    <w:rsid w:val="00017106"/>
    <w:rsid w:val="00027640"/>
    <w:rsid w:val="00073081"/>
    <w:rsid w:val="000B1B94"/>
    <w:rsid w:val="000B257A"/>
    <w:rsid w:val="001078CF"/>
    <w:rsid w:val="0013191C"/>
    <w:rsid w:val="00167557"/>
    <w:rsid w:val="001723BA"/>
    <w:rsid w:val="001C7AD3"/>
    <w:rsid w:val="001D184A"/>
    <w:rsid w:val="001D6F0C"/>
    <w:rsid w:val="00296FBA"/>
    <w:rsid w:val="002B4981"/>
    <w:rsid w:val="002B66F8"/>
    <w:rsid w:val="002D2B1C"/>
    <w:rsid w:val="002D46C2"/>
    <w:rsid w:val="00301760"/>
    <w:rsid w:val="00316DF6"/>
    <w:rsid w:val="003C03BB"/>
    <w:rsid w:val="004044AC"/>
    <w:rsid w:val="00432DB1"/>
    <w:rsid w:val="004519ED"/>
    <w:rsid w:val="004642E5"/>
    <w:rsid w:val="00484401"/>
    <w:rsid w:val="004863D3"/>
    <w:rsid w:val="004A2541"/>
    <w:rsid w:val="004E0852"/>
    <w:rsid w:val="004E3D75"/>
    <w:rsid w:val="004E6110"/>
    <w:rsid w:val="00526D3F"/>
    <w:rsid w:val="005316A0"/>
    <w:rsid w:val="00537E9F"/>
    <w:rsid w:val="00541670"/>
    <w:rsid w:val="00553294"/>
    <w:rsid w:val="0056027E"/>
    <w:rsid w:val="00566B61"/>
    <w:rsid w:val="00590CE0"/>
    <w:rsid w:val="005D6FF1"/>
    <w:rsid w:val="005E066B"/>
    <w:rsid w:val="005E537E"/>
    <w:rsid w:val="005E7A41"/>
    <w:rsid w:val="005F0D4D"/>
    <w:rsid w:val="006206CE"/>
    <w:rsid w:val="006300B4"/>
    <w:rsid w:val="006464BE"/>
    <w:rsid w:val="00681FF8"/>
    <w:rsid w:val="00683B8A"/>
    <w:rsid w:val="00690C2D"/>
    <w:rsid w:val="006F4BFD"/>
    <w:rsid w:val="006F5242"/>
    <w:rsid w:val="00707CB0"/>
    <w:rsid w:val="00783ADA"/>
    <w:rsid w:val="007B0C27"/>
    <w:rsid w:val="007E778B"/>
    <w:rsid w:val="007F1AD7"/>
    <w:rsid w:val="0082762D"/>
    <w:rsid w:val="0084314B"/>
    <w:rsid w:val="0086154E"/>
    <w:rsid w:val="008630C1"/>
    <w:rsid w:val="00894C00"/>
    <w:rsid w:val="008E25D6"/>
    <w:rsid w:val="00902A31"/>
    <w:rsid w:val="009A2B28"/>
    <w:rsid w:val="009A46BD"/>
    <w:rsid w:val="009A488B"/>
    <w:rsid w:val="009B3376"/>
    <w:rsid w:val="009E0A12"/>
    <w:rsid w:val="009E552A"/>
    <w:rsid w:val="009F73F0"/>
    <w:rsid w:val="00A63F90"/>
    <w:rsid w:val="00A65572"/>
    <w:rsid w:val="00A705AD"/>
    <w:rsid w:val="00A7689C"/>
    <w:rsid w:val="00A81C2F"/>
    <w:rsid w:val="00AA64EA"/>
    <w:rsid w:val="00B20C55"/>
    <w:rsid w:val="00B23D16"/>
    <w:rsid w:val="00B336F3"/>
    <w:rsid w:val="00B527F3"/>
    <w:rsid w:val="00B56A1B"/>
    <w:rsid w:val="00B732CC"/>
    <w:rsid w:val="00BB779F"/>
    <w:rsid w:val="00C14957"/>
    <w:rsid w:val="00C22C6D"/>
    <w:rsid w:val="00C769BB"/>
    <w:rsid w:val="00C81D4C"/>
    <w:rsid w:val="00C92436"/>
    <w:rsid w:val="00CD1240"/>
    <w:rsid w:val="00CE5F71"/>
    <w:rsid w:val="00CF1E9D"/>
    <w:rsid w:val="00CF2188"/>
    <w:rsid w:val="00D11A5E"/>
    <w:rsid w:val="00D27F42"/>
    <w:rsid w:val="00D427ED"/>
    <w:rsid w:val="00D55650"/>
    <w:rsid w:val="00D60FBA"/>
    <w:rsid w:val="00D95150"/>
    <w:rsid w:val="00DA11A3"/>
    <w:rsid w:val="00DD1CBE"/>
    <w:rsid w:val="00E40638"/>
    <w:rsid w:val="00E45484"/>
    <w:rsid w:val="00E93F95"/>
    <w:rsid w:val="00ED05FD"/>
    <w:rsid w:val="00ED2839"/>
    <w:rsid w:val="00EE0B23"/>
    <w:rsid w:val="00F005A4"/>
    <w:rsid w:val="00F17500"/>
    <w:rsid w:val="00F42310"/>
    <w:rsid w:val="00F451BC"/>
    <w:rsid w:val="00F7176F"/>
    <w:rsid w:val="00F74B22"/>
    <w:rsid w:val="00FA0796"/>
    <w:rsid w:val="00FA1992"/>
    <w:rsid w:val="00FB47BE"/>
    <w:rsid w:val="00FB7916"/>
    <w:rsid w:val="00FC0E22"/>
    <w:rsid w:val="00FC62A5"/>
    <w:rsid w:val="00FD3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5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sid w:val="001D184A"/>
    <w:rPr>
      <w:color w:val="0000FF" w:themeColor="hyperlink"/>
      <w:u w:val="single"/>
    </w:rPr>
  </w:style>
  <w:style w:type="character" w:customStyle="1" w:styleId="vanity-name2">
    <w:name w:val="vanity-name2"/>
    <w:basedOn w:val="DefaultParagraphFont"/>
    <w:rsid w:val="00A63F90"/>
  </w:style>
  <w:style w:type="character" w:styleId="FollowedHyperlink">
    <w:name w:val="FollowedHyperlink"/>
    <w:basedOn w:val="DefaultParagraphFont"/>
    <w:uiPriority w:val="99"/>
    <w:semiHidden/>
    <w:unhideWhenUsed/>
    <w:rsid w:val="00A768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5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sid w:val="001D184A"/>
    <w:rPr>
      <w:color w:val="0000FF" w:themeColor="hyperlink"/>
      <w:u w:val="single"/>
    </w:rPr>
  </w:style>
  <w:style w:type="character" w:customStyle="1" w:styleId="vanity-name2">
    <w:name w:val="vanity-name2"/>
    <w:basedOn w:val="DefaultParagraphFont"/>
    <w:rsid w:val="00A63F90"/>
  </w:style>
  <w:style w:type="character" w:styleId="FollowedHyperlink">
    <w:name w:val="FollowedHyperlink"/>
    <w:basedOn w:val="DefaultParagraphFont"/>
    <w:uiPriority w:val="99"/>
    <w:semiHidden/>
    <w:unhideWhenUsed/>
    <w:rsid w:val="00A768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072658">
      <w:bodyDiv w:val="1"/>
      <w:marLeft w:val="0"/>
      <w:marRight w:val="0"/>
      <w:marTop w:val="0"/>
      <w:marBottom w:val="0"/>
      <w:divBdr>
        <w:top w:val="none" w:sz="0" w:space="0" w:color="auto"/>
        <w:left w:val="none" w:sz="0" w:space="0" w:color="auto"/>
        <w:bottom w:val="none" w:sz="0" w:space="0" w:color="auto"/>
        <w:right w:val="none" w:sz="0" w:space="0" w:color="auto"/>
      </w:divBdr>
      <w:divsChild>
        <w:div w:id="1907957253">
          <w:marLeft w:val="0"/>
          <w:marRight w:val="0"/>
          <w:marTop w:val="0"/>
          <w:marBottom w:val="0"/>
          <w:divBdr>
            <w:top w:val="none" w:sz="0" w:space="0" w:color="auto"/>
            <w:left w:val="none" w:sz="0" w:space="0" w:color="auto"/>
            <w:bottom w:val="none" w:sz="0" w:space="0" w:color="auto"/>
            <w:right w:val="none" w:sz="0" w:space="0" w:color="auto"/>
          </w:divBdr>
          <w:divsChild>
            <w:div w:id="19662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evamariecarney"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vamariecarney.com" TargetMode="External"/><Relationship Id="rId4" Type="http://schemas.openxmlformats.org/officeDocument/2006/relationships/settings" Target="settings.xml"/><Relationship Id="rId9" Type="http://schemas.openxmlformats.org/officeDocument/2006/relationships/hyperlink" Target="mailto:carneyevamari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1553B-4425-498D-AF43-7C79C533C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Marie Carney</dc:creator>
  <cp:lastModifiedBy>Eva Marie Carney</cp:lastModifiedBy>
  <cp:revision>2</cp:revision>
  <cp:lastPrinted>2017-02-03T03:11:00Z</cp:lastPrinted>
  <dcterms:created xsi:type="dcterms:W3CDTF">2017-02-14T18:22:00Z</dcterms:created>
  <dcterms:modified xsi:type="dcterms:W3CDTF">2017-02-14T18:22:00Z</dcterms:modified>
</cp:coreProperties>
</file>